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25D" w:rsidRDefault="00000000">
      <w:pPr>
        <w:ind w:firstLine="480"/>
        <w:rPr>
          <w:rFonts w:eastAsia="黑体"/>
          <w:sz w:val="24"/>
          <w:szCs w:val="24"/>
        </w:rPr>
      </w:pPr>
      <w:r>
        <w:rPr>
          <w:rFonts w:eastAsia="黑体" w:hint="eastAsia"/>
          <w:sz w:val="24"/>
          <w:szCs w:val="24"/>
        </w:rPr>
        <w:t>ICS XXX</w:t>
      </w:r>
    </w:p>
    <w:p w:rsidR="00FB025D" w:rsidRDefault="00000000">
      <w:pPr>
        <w:ind w:firstLine="480"/>
        <w:rPr>
          <w:rFonts w:eastAsia="黑体"/>
          <w:sz w:val="24"/>
          <w:szCs w:val="24"/>
        </w:rPr>
      </w:pPr>
      <w:r>
        <w:rPr>
          <w:rFonts w:eastAsia="黑体" w:hint="eastAsia"/>
          <w:sz w:val="24"/>
          <w:szCs w:val="24"/>
        </w:rPr>
        <w:t>CCSXXX</w:t>
      </w:r>
    </w:p>
    <w:p w:rsidR="00FB025D" w:rsidRDefault="00FB025D">
      <w:pPr>
        <w:ind w:firstLine="1687"/>
        <w:jc w:val="right"/>
        <w:rPr>
          <w:rFonts w:eastAsia="黑体" w:cs="Times New Roman"/>
          <w:b/>
          <w:sz w:val="84"/>
          <w:szCs w:val="84"/>
        </w:rPr>
      </w:pPr>
    </w:p>
    <w:p w:rsidR="00FB025D" w:rsidRDefault="00000000">
      <w:pPr>
        <w:ind w:firstLine="1687"/>
        <w:jc w:val="right"/>
        <w:rPr>
          <w:rFonts w:eastAsia="黑体" w:cs="Times New Roman"/>
          <w:b/>
          <w:sz w:val="84"/>
          <w:szCs w:val="84"/>
        </w:rPr>
      </w:pPr>
      <w:r>
        <w:rPr>
          <w:rFonts w:eastAsia="黑体" w:cs="Times New Roman"/>
          <w:b/>
          <w:sz w:val="84"/>
          <w:szCs w:val="84"/>
        </w:rPr>
        <w:t>DBXX</w:t>
      </w:r>
    </w:p>
    <w:p w:rsidR="00FB025D" w:rsidRDefault="00000000">
      <w:pPr>
        <w:ind w:firstLineChars="0" w:firstLine="0"/>
        <w:jc w:val="distribute"/>
        <w:rPr>
          <w:rFonts w:eastAsia="黑体"/>
          <w:b/>
          <w:sz w:val="48"/>
          <w:szCs w:val="48"/>
        </w:rPr>
      </w:pPr>
      <w:r>
        <w:rPr>
          <w:rFonts w:eastAsia="黑体" w:hint="eastAsia"/>
          <w:b/>
          <w:sz w:val="48"/>
          <w:szCs w:val="48"/>
        </w:rPr>
        <w:t>辽</w:t>
      </w:r>
      <w:r>
        <w:rPr>
          <w:rFonts w:eastAsia="黑体" w:hint="eastAsia"/>
          <w:b/>
          <w:sz w:val="48"/>
          <w:szCs w:val="48"/>
        </w:rPr>
        <w:t xml:space="preserve">   </w:t>
      </w:r>
      <w:r>
        <w:rPr>
          <w:rFonts w:eastAsia="黑体" w:hint="eastAsia"/>
          <w:b/>
          <w:sz w:val="48"/>
          <w:szCs w:val="48"/>
        </w:rPr>
        <w:t>宁</w:t>
      </w:r>
      <w:r>
        <w:rPr>
          <w:rFonts w:eastAsia="黑体" w:hint="eastAsia"/>
          <w:b/>
          <w:sz w:val="48"/>
          <w:szCs w:val="48"/>
        </w:rPr>
        <w:t xml:space="preserve">   </w:t>
      </w:r>
      <w:r>
        <w:rPr>
          <w:rFonts w:eastAsia="黑体" w:hint="eastAsia"/>
          <w:b/>
          <w:sz w:val="48"/>
          <w:szCs w:val="48"/>
        </w:rPr>
        <w:t>省</w:t>
      </w:r>
      <w:r>
        <w:rPr>
          <w:rFonts w:eastAsia="黑体" w:hint="eastAsia"/>
          <w:b/>
          <w:sz w:val="48"/>
          <w:szCs w:val="48"/>
        </w:rPr>
        <w:t xml:space="preserve">   </w:t>
      </w:r>
      <w:r>
        <w:rPr>
          <w:rFonts w:eastAsia="黑体" w:hint="eastAsia"/>
          <w:b/>
          <w:sz w:val="48"/>
          <w:szCs w:val="48"/>
        </w:rPr>
        <w:t>地</w:t>
      </w:r>
      <w:r>
        <w:rPr>
          <w:rFonts w:eastAsia="黑体" w:hint="eastAsia"/>
          <w:b/>
          <w:sz w:val="48"/>
          <w:szCs w:val="48"/>
        </w:rPr>
        <w:t xml:space="preserve">   </w:t>
      </w:r>
      <w:r>
        <w:rPr>
          <w:rFonts w:eastAsia="黑体" w:hint="eastAsia"/>
          <w:b/>
          <w:sz w:val="48"/>
          <w:szCs w:val="48"/>
        </w:rPr>
        <w:t>方</w:t>
      </w:r>
      <w:r>
        <w:rPr>
          <w:rFonts w:eastAsia="黑体" w:hint="eastAsia"/>
          <w:b/>
          <w:sz w:val="48"/>
          <w:szCs w:val="48"/>
        </w:rPr>
        <w:t xml:space="preserve">   </w:t>
      </w:r>
      <w:r>
        <w:rPr>
          <w:rFonts w:eastAsia="黑体" w:hint="eastAsia"/>
          <w:b/>
          <w:sz w:val="48"/>
          <w:szCs w:val="48"/>
        </w:rPr>
        <w:t>标</w:t>
      </w:r>
      <w:r>
        <w:rPr>
          <w:rFonts w:eastAsia="黑体" w:hint="eastAsia"/>
          <w:b/>
          <w:sz w:val="48"/>
          <w:szCs w:val="48"/>
        </w:rPr>
        <w:t xml:space="preserve">   </w:t>
      </w:r>
      <w:r>
        <w:rPr>
          <w:rFonts w:eastAsia="黑体" w:hint="eastAsia"/>
          <w:b/>
          <w:sz w:val="48"/>
          <w:szCs w:val="48"/>
        </w:rPr>
        <w:t>准</w:t>
      </w:r>
    </w:p>
    <w:p w:rsidR="00FB025D" w:rsidRDefault="00FB025D">
      <w:pPr>
        <w:ind w:firstLine="420"/>
        <w:jc w:val="right"/>
        <w:rPr>
          <w:rFonts w:eastAsia="黑体"/>
        </w:rPr>
      </w:pPr>
    </w:p>
    <w:p w:rsidR="00FB025D" w:rsidRDefault="00000000">
      <w:pPr>
        <w:ind w:firstLine="420"/>
        <w:jc w:val="right"/>
        <w:rPr>
          <w:rFonts w:eastAsia="黑体"/>
          <w:sz w:val="28"/>
          <w:szCs w:val="28"/>
        </w:rPr>
      </w:pPr>
      <w:r>
        <w:rPr>
          <w:rFonts w:eastAsia="黑体"/>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379730</wp:posOffset>
                </wp:positionV>
                <wp:extent cx="5303520" cy="0"/>
                <wp:effectExtent l="0" t="0" r="11430" b="19050"/>
                <wp:wrapNone/>
                <wp:docPr id="2" name="直接连接符 2"/>
                <wp:cNvGraphicFramePr/>
                <a:graphic xmlns:a="http://schemas.openxmlformats.org/drawingml/2006/main">
                  <a:graphicData uri="http://schemas.microsoft.com/office/word/2010/wordprocessingShape">
                    <wps:wsp>
                      <wps:cNvCnPr/>
                      <wps:spPr>
                        <a:xfrm>
                          <a:off x="0" y="0"/>
                          <a:ext cx="530352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5pt;margin-top:29.9pt;height:0pt;width:417.6pt;z-index:251659264;mso-width-relative:page;mso-height-relative:page;" filled="f" stroked="t" coordsize="21600,21600" o:gfxdata="UEsDBAoAAAAAAIdO4kAAAAAAAAAAAAAAAAAEAAAAZHJzL1BLAwQUAAAACACHTuJA0GE9GtUAAAAH&#10;AQAADwAAAGRycy9kb3ducmV2LnhtbE2PQUvDQBCF74L/YRnBi9hNQ5U2ZlJQaL0Jpup5mx2TYHY2&#10;ZLdJ/PeOeLDHN29473v5dnadGmkIrWeE5SIBRVx523KN8HbY3a5BhWjYms4zIXxTgG1xeZGbzPqJ&#10;X2ksY60khENmEJoY+0zrUDXkTFj4nli8Tz84E0UOtbaDmSTcdTpNknvtTMvS0JienhqqvsqTQ/jY&#10;7w8vN7u0bMeq1O9hetbzIyNeXy2TB1CR5vj/DL/4gg6FMB39iW1QHcJGlkSEu40MEHu9WqWgjn8H&#10;XeT6nL/4AVBLAwQUAAAACACHTuJAHDHGffEBAADTAwAADgAAAGRycy9lMm9Eb2MueG1srVNLjtQw&#10;EN0jcQfLezqZjJpP1OlZTDRs+LQEHMDt2Ikl/+Ryd7ovwQWQ2MGKJXtuw3AMyk66B4bNLFAku1yu&#10;elXvubK6OhhN9iKAcrahF4uSEmG565TtG/rh/c2T55RAZLZj2lnR0KMAerV+/Gg1+lpUbnC6E4Eg&#10;iIV69A0dYvR1UQAfhGGwcF5YvJQuGBbxGPqiC2xEdKOLqiyfFqMLnQ+OCwD0ttMlnRHDQwCdlIqL&#10;1vGdETZOqEFoFpESDMoDXedupRQ8vpUSRCS6ocg05hWLoL1Na7FesboPzA+Kzy2wh7Rwj5NhymLR&#10;M1TLIiO7oP6BMooHB07GBXemmIhkRZDFRXlPm3cD8yJzQanBn0WH/wfL3+w3gaiuoRUllhl88NtP&#10;339+/PLrx2dcb799JVUSafRQY+y13YT5BH4TEuODDCbtyIUcsrDHs7DiEAlH5/KyvFxWqDk/3RV3&#10;iT5AfCmcIcloqFY2cWY127+CiMUw9BSS3NbdKK3zu2lLRhzh6lmZoBkOo8QhQNN4JAS2p4TpHqec&#10;x5AhwWnVpfQEBKHfXutA9izNRpu+HKR35rXrJveLZYnYU7GdwVGa3Ccvtjaj5Db/gk89twyGKSNf&#10;JSBM0Ra3JOgkYbK2rjtmZbMf3zoHznOZhunPc86++xf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YT0a1QAAAAcBAAAPAAAAAAAAAAEAIAAAACIAAABkcnMvZG93bnJldi54bWxQSwECFAAUAAAA&#10;CACHTuJAHDHGffEBAADTAwAADgAAAAAAAAABACAAAAAkAQAAZHJzL2Uyb0RvYy54bWxQSwUGAAAA&#10;AAYABgBZAQAAhwUAAAAA&#10;">
                <v:fill on="f" focussize="0,0"/>
                <v:stroke weight="1pt" color="#0D0D0D [3069]" joinstyle="round"/>
                <v:imagedata o:title=""/>
                <o:lock v:ext="edit" aspectratio="f"/>
              </v:line>
            </w:pict>
          </mc:Fallback>
        </mc:AlternateContent>
      </w:r>
      <w:r>
        <w:rPr>
          <w:rFonts w:eastAsia="黑体" w:hint="eastAsia"/>
          <w:sz w:val="28"/>
          <w:szCs w:val="28"/>
        </w:rPr>
        <w:t>DB XX XXXX-XXXX</w:t>
      </w:r>
    </w:p>
    <w:p w:rsidR="00FB025D" w:rsidRDefault="00FB025D">
      <w:pPr>
        <w:ind w:firstLine="420"/>
        <w:rPr>
          <w:rFonts w:eastAsia="黑体"/>
        </w:rPr>
      </w:pPr>
    </w:p>
    <w:p w:rsidR="00FB025D" w:rsidRDefault="00FB025D">
      <w:pPr>
        <w:ind w:firstLine="420"/>
        <w:rPr>
          <w:rFonts w:eastAsia="黑体"/>
        </w:rPr>
      </w:pPr>
    </w:p>
    <w:p w:rsidR="00FB025D" w:rsidRDefault="00FB025D">
      <w:pPr>
        <w:ind w:firstLine="420"/>
        <w:rPr>
          <w:rFonts w:eastAsia="黑体"/>
        </w:rPr>
      </w:pPr>
    </w:p>
    <w:p w:rsidR="00FB025D" w:rsidRDefault="00FB025D">
      <w:pPr>
        <w:ind w:firstLine="420"/>
        <w:rPr>
          <w:rFonts w:eastAsia="黑体"/>
        </w:rPr>
      </w:pPr>
    </w:p>
    <w:p w:rsidR="00FB025D" w:rsidRDefault="00FB025D">
      <w:pPr>
        <w:ind w:firstLine="420"/>
        <w:rPr>
          <w:rFonts w:eastAsia="黑体"/>
        </w:rPr>
      </w:pPr>
    </w:p>
    <w:p w:rsidR="00FB025D" w:rsidRDefault="00000000">
      <w:pPr>
        <w:ind w:firstLineChars="0" w:firstLine="0"/>
        <w:jc w:val="center"/>
        <w:rPr>
          <w:rFonts w:ascii="黑体" w:eastAsia="黑体" w:hAnsi="黑体"/>
          <w:b/>
          <w:sz w:val="48"/>
          <w:szCs w:val="48"/>
        </w:rPr>
      </w:pPr>
      <w:r>
        <w:rPr>
          <w:rFonts w:ascii="黑体" w:eastAsia="黑体" w:hAnsi="黑体" w:hint="eastAsia"/>
          <w:b/>
          <w:sz w:val="48"/>
          <w:szCs w:val="48"/>
        </w:rPr>
        <w:t>固体矿产绿色勘查技术规范</w:t>
      </w:r>
    </w:p>
    <w:p w:rsidR="00FB025D" w:rsidRDefault="00000000">
      <w:pPr>
        <w:ind w:firstLineChars="0" w:firstLine="0"/>
        <w:jc w:val="center"/>
        <w:rPr>
          <w:rFonts w:eastAsia="黑体"/>
          <w:sz w:val="32"/>
          <w:szCs w:val="32"/>
        </w:rPr>
      </w:pPr>
      <w:r>
        <w:rPr>
          <w:rFonts w:eastAsia="黑体"/>
          <w:sz w:val="32"/>
          <w:szCs w:val="32"/>
        </w:rPr>
        <w:t>Technical specification for green exploration of solid minerals</w:t>
      </w:r>
    </w:p>
    <w:p w:rsidR="00FB025D" w:rsidRPr="00EF5ECD" w:rsidRDefault="00EF5ECD" w:rsidP="00EF5ECD">
      <w:pPr>
        <w:ind w:firstLineChars="0" w:firstLine="0"/>
        <w:jc w:val="center"/>
        <w:rPr>
          <w:rFonts w:eastAsia="黑体"/>
          <w:sz w:val="28"/>
          <w:szCs w:val="28"/>
        </w:rPr>
      </w:pPr>
      <w:r w:rsidRPr="00EF5ECD">
        <w:rPr>
          <w:rFonts w:eastAsia="黑体" w:hint="eastAsia"/>
          <w:sz w:val="28"/>
          <w:szCs w:val="28"/>
        </w:rPr>
        <w:t>（征求意见稿）</w:t>
      </w:r>
    </w:p>
    <w:p w:rsidR="00FB025D" w:rsidRDefault="00FB025D">
      <w:pPr>
        <w:ind w:firstLine="420"/>
        <w:rPr>
          <w:rFonts w:eastAsia="黑体"/>
        </w:rPr>
      </w:pPr>
    </w:p>
    <w:p w:rsidR="00FB025D" w:rsidRDefault="00FB025D">
      <w:pPr>
        <w:ind w:firstLine="420"/>
        <w:rPr>
          <w:rFonts w:eastAsia="黑体"/>
        </w:rPr>
      </w:pPr>
    </w:p>
    <w:p w:rsidR="00FB025D" w:rsidRDefault="00FB025D">
      <w:pPr>
        <w:ind w:firstLine="420"/>
        <w:rPr>
          <w:rFonts w:eastAsia="黑体"/>
        </w:rPr>
      </w:pPr>
    </w:p>
    <w:p w:rsidR="00FB025D" w:rsidRDefault="00FB025D">
      <w:pPr>
        <w:ind w:firstLine="420"/>
        <w:rPr>
          <w:rFonts w:eastAsia="黑体"/>
        </w:rPr>
      </w:pPr>
    </w:p>
    <w:p w:rsidR="00FB025D" w:rsidRDefault="00FB025D">
      <w:pPr>
        <w:ind w:firstLine="420"/>
        <w:rPr>
          <w:rFonts w:eastAsia="黑体"/>
        </w:rPr>
      </w:pPr>
    </w:p>
    <w:p w:rsidR="00FB025D" w:rsidRDefault="00FB025D">
      <w:pPr>
        <w:ind w:firstLine="420"/>
        <w:rPr>
          <w:rFonts w:eastAsia="黑体"/>
        </w:rPr>
      </w:pPr>
    </w:p>
    <w:p w:rsidR="00FB025D" w:rsidRDefault="00FB025D">
      <w:pPr>
        <w:ind w:firstLine="420"/>
        <w:rPr>
          <w:rFonts w:eastAsia="黑体"/>
        </w:rPr>
      </w:pPr>
    </w:p>
    <w:p w:rsidR="00FB025D" w:rsidRDefault="00FB025D">
      <w:pPr>
        <w:ind w:firstLine="420"/>
        <w:rPr>
          <w:rFonts w:eastAsia="黑体"/>
        </w:rPr>
      </w:pPr>
    </w:p>
    <w:p w:rsidR="00FB025D" w:rsidRDefault="00FB025D">
      <w:pPr>
        <w:ind w:firstLine="420"/>
        <w:rPr>
          <w:rFonts w:eastAsia="黑体"/>
        </w:rPr>
      </w:pPr>
    </w:p>
    <w:p w:rsidR="00FB025D" w:rsidRDefault="00FB025D">
      <w:pPr>
        <w:ind w:firstLine="420"/>
        <w:rPr>
          <w:rFonts w:eastAsia="黑体"/>
        </w:rPr>
      </w:pPr>
    </w:p>
    <w:p w:rsidR="00FB025D" w:rsidRDefault="00FB025D">
      <w:pPr>
        <w:ind w:firstLine="420"/>
        <w:rPr>
          <w:rFonts w:eastAsia="黑体"/>
        </w:rPr>
      </w:pPr>
    </w:p>
    <w:p w:rsidR="00FB025D" w:rsidRDefault="00FB025D">
      <w:pPr>
        <w:ind w:firstLine="420"/>
        <w:rPr>
          <w:rFonts w:eastAsia="黑体"/>
        </w:rPr>
      </w:pPr>
    </w:p>
    <w:p w:rsidR="00FB025D" w:rsidRDefault="00FB025D">
      <w:pPr>
        <w:ind w:firstLine="420"/>
        <w:rPr>
          <w:rFonts w:eastAsia="黑体"/>
        </w:rPr>
      </w:pPr>
    </w:p>
    <w:p w:rsidR="00FB025D" w:rsidRDefault="00000000">
      <w:pPr>
        <w:ind w:firstLineChars="0" w:firstLine="0"/>
        <w:rPr>
          <w:rFonts w:eastAsia="黑体"/>
          <w:sz w:val="28"/>
          <w:szCs w:val="28"/>
        </w:rPr>
      </w:pPr>
      <w:r>
        <w:rPr>
          <w:rFonts w:eastAsia="黑体" w:hint="eastAsia"/>
          <w:sz w:val="28"/>
          <w:szCs w:val="28"/>
        </w:rPr>
        <w:t>XXXX-X</w:t>
      </w:r>
      <w:r>
        <w:rPr>
          <w:rFonts w:eastAsia="黑体" w:hint="eastAsia"/>
          <w:sz w:val="28"/>
          <w:szCs w:val="28"/>
        </w:rPr>
        <w:t>发布</w:t>
      </w:r>
      <w:r>
        <w:rPr>
          <w:rFonts w:eastAsia="黑体" w:hint="eastAsia"/>
          <w:sz w:val="28"/>
          <w:szCs w:val="28"/>
        </w:rPr>
        <w:t xml:space="preserve">                            XXXX-XX-XX</w:t>
      </w:r>
      <w:r>
        <w:rPr>
          <w:rFonts w:eastAsia="黑体" w:hint="eastAsia"/>
          <w:sz w:val="28"/>
          <w:szCs w:val="28"/>
        </w:rPr>
        <w:t>实施</w:t>
      </w:r>
    </w:p>
    <w:p w:rsidR="00FB025D" w:rsidRDefault="00000000">
      <w:pPr>
        <w:ind w:firstLine="420"/>
        <w:rPr>
          <w:rFonts w:eastAsia="黑体"/>
        </w:rPr>
      </w:pPr>
      <w:r>
        <w:rPr>
          <w:rFonts w:eastAsia="黑体"/>
          <w:noProof/>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12065</wp:posOffset>
                </wp:positionV>
                <wp:extent cx="5184140" cy="0"/>
                <wp:effectExtent l="0" t="0" r="16510" b="19050"/>
                <wp:wrapNone/>
                <wp:docPr id="3" name="直接连接符 3"/>
                <wp:cNvGraphicFramePr/>
                <a:graphic xmlns:a="http://schemas.openxmlformats.org/drawingml/2006/main">
                  <a:graphicData uri="http://schemas.microsoft.com/office/word/2010/wordprocessingShape">
                    <wps:wsp>
                      <wps:cNvCnPr/>
                      <wps:spPr>
                        <a:xfrm>
                          <a:off x="0" y="0"/>
                          <a:ext cx="518414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55pt;margin-top:0.95pt;height:0pt;width:408.2pt;z-index:251660288;mso-width-relative:page;mso-height-relative:page;" filled="f" stroked="t" coordsize="21600,21600" o:gfxdata="UEsDBAoAAAAAAIdO4kAAAAAAAAAAAAAAAAAEAAAAZHJzL1BLAwQUAAAACACHTuJAXEP7FtMAAAAG&#10;AQAADwAAAGRycy9kb3ducmV2LnhtbE2OzU7DMBCE70i8g7WVuKDWTpGgDXEqgdT2hkQKnN14SaLG&#10;6yh2k/TtWbjQ4/xo5ss2k2vFgH1oPGlIFgoEUultQ5WGj8N2vgIRoiFrWk+o4YIBNvntTWZS60d6&#10;x6GIleARCqnRUMfYpVKGskZnwsJ3SJx9+96ZyLKvpO3NyOOulUulHqUzDfFDbTp8rbE8FWen4Wu3&#10;O7zdb5dFM5SF/AzjXk4vpPXdLFHPICJO8b8Mv/iMDjkzHf2ZbBCthvlTwk321yA4Xqn1A4jjn5Z5&#10;Jq/x8x9QSwMEFAAAAAgAh07iQGNVJwDyAQAA0wMAAA4AAABkcnMvZTJvRG9jLnhtbK1TzY7TMBC+&#10;I/EOlu80aXcXlqjpHjZaLvxUAh7AdezEkv/kcZv2JXgBJG5w4sh934blMRg7aReWyx5QJHs8nvlm&#10;vs+T5dXeaLITAZSzNZ3PSkqE5a5Vtqvpxw83zy4pgchsy7SzoqYHAfRq9fTJcvCVWLje6VYEgiAW&#10;qsHXtI/RV0UBvBeGwcx5YfFSumBYxGPoijawAdGNLhZl+bwYXGh9cFwAoLcZL+mEGB4D6KRUXDSO&#10;b42wcUQNQrOIlKBXHugqdyul4PGdlCAi0TVFpjGvWATtTVqL1ZJVXWC+V3xqgT2mhQecDFMWi56g&#10;GhYZ2Qb1D5RRPDhwMs64M8VIJCuCLOblA23e98yLzAWlBn8SHf4fLH+7Wwei2pqeUWKZwQe/+/zj&#10;56evv26/4Hr3/Rs5SyINHiqMvbbrMJ3Ar0NivJfBpB25kH0W9nASVuwj4ei8mF+ez89Rc368K+4T&#10;fYD4SjhDklFTrWzizCq2ew0Ri2HoMSS5rbtRWud305YMOMKLF2WCZjiMEocATeORENiOEqY7nHIe&#10;Q4YEp1Wb0hMQhG5zrQPZsTQbTfpykN6aN64d3S8vSsQei20NjtLoPnqxtQklt/kXfOq5YdCPGfkq&#10;AWGKtrglQUcJk7Vx7SErm/341jlwmss0TH+ec/b9v7j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xD+xbTAAAABgEAAA8AAAAAAAAAAQAgAAAAIgAAAGRycy9kb3ducmV2LnhtbFBLAQIUABQAAAAI&#10;AIdO4kBjVScA8gEAANMDAAAOAAAAAAAAAAEAIAAAACIBAABkcnMvZTJvRG9jLnhtbFBLBQYAAAAA&#10;BgAGAFkBAACGBQAAAAA=&#10;">
                <v:fill on="f" focussize="0,0"/>
                <v:stroke weight="1pt" color="#0D0D0D [3069]" joinstyle="round"/>
                <v:imagedata o:title=""/>
                <o:lock v:ext="edit" aspectratio="f"/>
              </v:line>
            </w:pict>
          </mc:Fallback>
        </mc:AlternateContent>
      </w:r>
    </w:p>
    <w:p w:rsidR="00FB025D" w:rsidRDefault="00000000">
      <w:pPr>
        <w:ind w:firstLine="562"/>
        <w:jc w:val="center"/>
        <w:rPr>
          <w:rFonts w:eastAsia="黑体"/>
          <w:b/>
          <w:sz w:val="28"/>
          <w:szCs w:val="28"/>
        </w:rPr>
        <w:sectPr w:rsidR="00FB025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upperRoman" w:start="1"/>
          <w:cols w:space="425"/>
          <w:docGrid w:type="lines" w:linePitch="312"/>
        </w:sectPr>
      </w:pPr>
      <w:r>
        <w:rPr>
          <w:rFonts w:eastAsia="黑体" w:hint="eastAsia"/>
          <w:b/>
          <w:sz w:val="28"/>
          <w:szCs w:val="28"/>
        </w:rPr>
        <w:t>辽宁省市场监督管理局</w:t>
      </w:r>
      <w:r>
        <w:rPr>
          <w:rFonts w:eastAsia="黑体" w:hint="eastAsia"/>
          <w:b/>
          <w:sz w:val="28"/>
          <w:szCs w:val="28"/>
        </w:rPr>
        <w:t xml:space="preserve">           </w:t>
      </w:r>
      <w:r>
        <w:rPr>
          <w:rFonts w:eastAsia="黑体" w:hint="eastAsia"/>
          <w:b/>
          <w:sz w:val="28"/>
          <w:szCs w:val="28"/>
        </w:rPr>
        <w:t>发</w:t>
      </w:r>
      <w:r>
        <w:rPr>
          <w:rFonts w:eastAsia="黑体" w:hint="eastAsia"/>
          <w:b/>
          <w:sz w:val="28"/>
          <w:szCs w:val="28"/>
        </w:rPr>
        <w:t xml:space="preserve"> </w:t>
      </w:r>
      <w:r>
        <w:rPr>
          <w:rFonts w:eastAsia="黑体" w:hint="eastAsia"/>
          <w:b/>
          <w:sz w:val="28"/>
          <w:szCs w:val="28"/>
        </w:rPr>
        <w:t>布</w:t>
      </w:r>
    </w:p>
    <w:p w:rsidR="00FB025D" w:rsidRDefault="00FB025D">
      <w:pPr>
        <w:widowControl/>
        <w:ind w:firstLineChars="0" w:firstLine="0"/>
        <w:jc w:val="center"/>
        <w:rPr>
          <w:rFonts w:ascii="黑体" w:eastAsia="黑体" w:hAnsi="黑体"/>
          <w:sz w:val="32"/>
          <w:szCs w:val="32"/>
        </w:rPr>
      </w:pPr>
    </w:p>
    <w:p w:rsidR="00FB025D" w:rsidRDefault="00000000">
      <w:pPr>
        <w:widowControl/>
        <w:ind w:firstLineChars="0" w:firstLine="0"/>
        <w:jc w:val="center"/>
        <w:rPr>
          <w:rFonts w:ascii="黑体" w:eastAsia="黑体" w:hAnsi="黑体"/>
          <w:sz w:val="32"/>
          <w:szCs w:val="32"/>
        </w:rPr>
      </w:pPr>
      <w:r>
        <w:rPr>
          <w:rFonts w:ascii="黑体" w:eastAsia="黑体" w:hAnsi="黑体" w:hint="eastAsia"/>
          <w:sz w:val="32"/>
          <w:szCs w:val="32"/>
        </w:rPr>
        <w:t xml:space="preserve">目 </w:t>
      </w:r>
      <w:r>
        <w:rPr>
          <w:rFonts w:ascii="黑体" w:eastAsia="黑体" w:hAnsi="黑体"/>
          <w:sz w:val="32"/>
          <w:szCs w:val="32"/>
        </w:rPr>
        <w:t xml:space="preserve">  </w:t>
      </w:r>
      <w:r>
        <w:rPr>
          <w:rFonts w:ascii="黑体" w:eastAsia="黑体" w:hAnsi="黑体" w:hint="eastAsia"/>
          <w:sz w:val="32"/>
          <w:szCs w:val="32"/>
        </w:rPr>
        <w:t>次</w:t>
      </w:r>
    </w:p>
    <w:p w:rsidR="00FB025D" w:rsidRDefault="00000000">
      <w:pPr>
        <w:pStyle w:val="TOC1"/>
        <w:rPr>
          <w:rFonts w:asciiTheme="minorHAnsi" w:hAnsiTheme="minorHAnsi"/>
          <w14:ligatures w14:val="standardContextual"/>
        </w:rPr>
      </w:pPr>
      <w:r>
        <w:rPr>
          <w:rFonts w:ascii="黑体" w:eastAsia="黑体" w:hAnsi="黑体"/>
          <w:sz w:val="32"/>
          <w:szCs w:val="32"/>
        </w:rPr>
        <w:fldChar w:fldCharType="begin"/>
      </w:r>
      <w:r>
        <w:rPr>
          <w:rFonts w:ascii="黑体" w:eastAsia="黑体" w:hAnsi="黑体"/>
          <w:sz w:val="32"/>
          <w:szCs w:val="32"/>
        </w:rPr>
        <w:instrText xml:space="preserve"> TOC \o "1-2" \h \z \u </w:instrText>
      </w:r>
      <w:r>
        <w:rPr>
          <w:rFonts w:ascii="黑体" w:eastAsia="黑体" w:hAnsi="黑体"/>
          <w:sz w:val="32"/>
          <w:szCs w:val="32"/>
        </w:rPr>
        <w:fldChar w:fldCharType="separate"/>
      </w:r>
      <w:hyperlink w:anchor="_Toc145617562" w:history="1">
        <w:r>
          <w:rPr>
            <w:rStyle w:val="af7"/>
          </w:rPr>
          <w:t xml:space="preserve">1 </w:t>
        </w:r>
        <w:r>
          <w:rPr>
            <w:rStyle w:val="af7"/>
          </w:rPr>
          <w:t>范围</w:t>
        </w:r>
        <w:r>
          <w:tab/>
        </w:r>
        <w:r>
          <w:fldChar w:fldCharType="begin"/>
        </w:r>
        <w:r>
          <w:instrText xml:space="preserve"> PAGEREF _Toc145617562 \h </w:instrText>
        </w:r>
        <w:r>
          <w:fldChar w:fldCharType="separate"/>
        </w:r>
        <w:r>
          <w:t>1</w:t>
        </w:r>
        <w:r>
          <w:fldChar w:fldCharType="end"/>
        </w:r>
      </w:hyperlink>
    </w:p>
    <w:p w:rsidR="00FB025D" w:rsidRDefault="00000000">
      <w:pPr>
        <w:pStyle w:val="TOC1"/>
        <w:rPr>
          <w:rFonts w:asciiTheme="minorHAnsi" w:hAnsiTheme="minorHAnsi"/>
          <w14:ligatures w14:val="standardContextual"/>
        </w:rPr>
      </w:pPr>
      <w:hyperlink w:anchor="_Toc145617563" w:history="1">
        <w:r>
          <w:rPr>
            <w:rStyle w:val="af7"/>
          </w:rPr>
          <w:t xml:space="preserve">2 </w:t>
        </w:r>
        <w:r>
          <w:rPr>
            <w:rStyle w:val="af7"/>
          </w:rPr>
          <w:t>规范性引用文件</w:t>
        </w:r>
        <w:r>
          <w:tab/>
        </w:r>
        <w:r>
          <w:fldChar w:fldCharType="begin"/>
        </w:r>
        <w:r>
          <w:instrText xml:space="preserve"> PAGEREF _Toc145617563 \h </w:instrText>
        </w:r>
        <w:r>
          <w:fldChar w:fldCharType="separate"/>
        </w:r>
        <w:r>
          <w:t>1</w:t>
        </w:r>
        <w:r>
          <w:fldChar w:fldCharType="end"/>
        </w:r>
      </w:hyperlink>
    </w:p>
    <w:p w:rsidR="00FB025D" w:rsidRDefault="00000000">
      <w:pPr>
        <w:pStyle w:val="TOC1"/>
        <w:rPr>
          <w:rFonts w:asciiTheme="minorHAnsi" w:hAnsiTheme="minorHAnsi"/>
          <w14:ligatures w14:val="standardContextual"/>
        </w:rPr>
      </w:pPr>
      <w:hyperlink w:anchor="_Toc145617564" w:history="1">
        <w:r>
          <w:rPr>
            <w:rStyle w:val="af7"/>
          </w:rPr>
          <w:t xml:space="preserve">3 </w:t>
        </w:r>
        <w:r>
          <w:rPr>
            <w:rStyle w:val="af7"/>
          </w:rPr>
          <w:t>术语和定义</w:t>
        </w:r>
        <w:r>
          <w:tab/>
        </w:r>
        <w:r>
          <w:fldChar w:fldCharType="begin"/>
        </w:r>
        <w:r>
          <w:instrText xml:space="preserve"> PAGEREF _Toc145617564 \h </w:instrText>
        </w:r>
        <w:r>
          <w:fldChar w:fldCharType="separate"/>
        </w:r>
        <w:r>
          <w:t>1</w:t>
        </w:r>
        <w:r>
          <w:fldChar w:fldCharType="end"/>
        </w:r>
      </w:hyperlink>
    </w:p>
    <w:p w:rsidR="00FB025D" w:rsidRDefault="00000000">
      <w:pPr>
        <w:pStyle w:val="TOC1"/>
        <w:rPr>
          <w:rFonts w:asciiTheme="minorHAnsi" w:hAnsiTheme="minorHAnsi"/>
          <w14:ligatures w14:val="standardContextual"/>
        </w:rPr>
      </w:pPr>
      <w:hyperlink w:anchor="_Toc145617565" w:history="1">
        <w:r>
          <w:rPr>
            <w:rStyle w:val="af7"/>
          </w:rPr>
          <w:t xml:space="preserve">4 </w:t>
        </w:r>
        <w:r>
          <w:rPr>
            <w:rStyle w:val="af7"/>
          </w:rPr>
          <w:t>总则</w:t>
        </w:r>
        <w:r>
          <w:tab/>
        </w:r>
        <w:r>
          <w:fldChar w:fldCharType="begin"/>
        </w:r>
        <w:r>
          <w:instrText xml:space="preserve"> PAGEREF _Toc145617565 \h </w:instrText>
        </w:r>
        <w:r>
          <w:fldChar w:fldCharType="separate"/>
        </w:r>
        <w:r>
          <w:t>2</w:t>
        </w:r>
        <w:r>
          <w:fldChar w:fldCharType="end"/>
        </w:r>
      </w:hyperlink>
    </w:p>
    <w:p w:rsidR="00FB025D" w:rsidRDefault="00000000">
      <w:pPr>
        <w:pStyle w:val="TOC2"/>
        <w:rPr>
          <w:rFonts w:asciiTheme="minorHAnsi" w:hAnsiTheme="minorHAnsi"/>
          <w14:ligatures w14:val="standardContextual"/>
        </w:rPr>
      </w:pPr>
      <w:hyperlink w:anchor="_Toc145617566" w:history="1">
        <w:r>
          <w:rPr>
            <w:rStyle w:val="af7"/>
          </w:rPr>
          <w:t xml:space="preserve">4.1 </w:t>
        </w:r>
        <w:r>
          <w:rPr>
            <w:rStyle w:val="af7"/>
          </w:rPr>
          <w:t>目的任务</w:t>
        </w:r>
        <w:r>
          <w:tab/>
        </w:r>
        <w:r>
          <w:fldChar w:fldCharType="begin"/>
        </w:r>
        <w:r>
          <w:instrText xml:space="preserve"> PAGEREF _Toc145617566 \h </w:instrText>
        </w:r>
        <w:r>
          <w:fldChar w:fldCharType="separate"/>
        </w:r>
        <w:r>
          <w:t>2</w:t>
        </w:r>
        <w:r>
          <w:fldChar w:fldCharType="end"/>
        </w:r>
      </w:hyperlink>
    </w:p>
    <w:p w:rsidR="00FB025D" w:rsidRDefault="00000000">
      <w:pPr>
        <w:pStyle w:val="TOC2"/>
        <w:rPr>
          <w:rFonts w:asciiTheme="minorHAnsi" w:hAnsiTheme="minorHAnsi"/>
          <w14:ligatures w14:val="standardContextual"/>
        </w:rPr>
      </w:pPr>
      <w:hyperlink w:anchor="_Toc145617567" w:history="1">
        <w:r>
          <w:rPr>
            <w:rStyle w:val="af7"/>
          </w:rPr>
          <w:t xml:space="preserve">4.2 </w:t>
        </w:r>
        <w:r>
          <w:rPr>
            <w:rStyle w:val="af7"/>
          </w:rPr>
          <w:t>基本原则</w:t>
        </w:r>
        <w:r>
          <w:tab/>
        </w:r>
        <w:r>
          <w:fldChar w:fldCharType="begin"/>
        </w:r>
        <w:r>
          <w:instrText xml:space="preserve"> PAGEREF _Toc145617567 \h </w:instrText>
        </w:r>
        <w:r>
          <w:fldChar w:fldCharType="separate"/>
        </w:r>
        <w:r>
          <w:t>2</w:t>
        </w:r>
        <w:r>
          <w:fldChar w:fldCharType="end"/>
        </w:r>
      </w:hyperlink>
    </w:p>
    <w:p w:rsidR="00FB025D" w:rsidRDefault="00000000">
      <w:pPr>
        <w:pStyle w:val="TOC2"/>
        <w:rPr>
          <w:rFonts w:asciiTheme="minorHAnsi" w:hAnsiTheme="minorHAnsi"/>
          <w14:ligatures w14:val="standardContextual"/>
        </w:rPr>
      </w:pPr>
      <w:hyperlink w:anchor="_Toc145617568" w:history="1">
        <w:r>
          <w:rPr>
            <w:rStyle w:val="af7"/>
          </w:rPr>
          <w:t xml:space="preserve">4.3 </w:t>
        </w:r>
        <w:r>
          <w:rPr>
            <w:rStyle w:val="af7"/>
          </w:rPr>
          <w:t>总体要求</w:t>
        </w:r>
        <w:r>
          <w:tab/>
        </w:r>
        <w:r>
          <w:fldChar w:fldCharType="begin"/>
        </w:r>
        <w:r>
          <w:instrText xml:space="preserve"> PAGEREF _Toc145617568 \h </w:instrText>
        </w:r>
        <w:r>
          <w:fldChar w:fldCharType="separate"/>
        </w:r>
        <w:r>
          <w:t>2</w:t>
        </w:r>
        <w:r>
          <w:fldChar w:fldCharType="end"/>
        </w:r>
      </w:hyperlink>
    </w:p>
    <w:p w:rsidR="00FB025D" w:rsidRDefault="00000000">
      <w:pPr>
        <w:pStyle w:val="TOC1"/>
        <w:rPr>
          <w:rFonts w:asciiTheme="minorHAnsi" w:hAnsiTheme="minorHAnsi"/>
          <w14:ligatures w14:val="standardContextual"/>
        </w:rPr>
      </w:pPr>
      <w:hyperlink w:anchor="_Toc145617569" w:history="1">
        <w:r>
          <w:rPr>
            <w:rStyle w:val="af7"/>
          </w:rPr>
          <w:t xml:space="preserve">5 </w:t>
        </w:r>
        <w:r>
          <w:rPr>
            <w:rStyle w:val="af7"/>
          </w:rPr>
          <w:t>立项申请</w:t>
        </w:r>
        <w:r>
          <w:tab/>
        </w:r>
        <w:r>
          <w:fldChar w:fldCharType="begin"/>
        </w:r>
        <w:r>
          <w:instrText xml:space="preserve"> PAGEREF _Toc145617569 \h </w:instrText>
        </w:r>
        <w:r>
          <w:fldChar w:fldCharType="separate"/>
        </w:r>
        <w:r>
          <w:t>3</w:t>
        </w:r>
        <w:r>
          <w:fldChar w:fldCharType="end"/>
        </w:r>
      </w:hyperlink>
    </w:p>
    <w:p w:rsidR="00FB025D" w:rsidRDefault="00000000">
      <w:pPr>
        <w:pStyle w:val="TOC1"/>
        <w:rPr>
          <w:rFonts w:asciiTheme="minorHAnsi" w:hAnsiTheme="minorHAnsi"/>
          <w14:ligatures w14:val="standardContextual"/>
        </w:rPr>
      </w:pPr>
      <w:hyperlink w:anchor="_Toc145617570" w:history="1">
        <w:r>
          <w:rPr>
            <w:rStyle w:val="af7"/>
          </w:rPr>
          <w:t xml:space="preserve">6 </w:t>
        </w:r>
        <w:r>
          <w:rPr>
            <w:rStyle w:val="af7"/>
          </w:rPr>
          <w:t>项目设计</w:t>
        </w:r>
        <w:r>
          <w:tab/>
        </w:r>
        <w:r>
          <w:fldChar w:fldCharType="begin"/>
        </w:r>
        <w:r>
          <w:instrText xml:space="preserve"> PAGEREF _Toc145617570 \h </w:instrText>
        </w:r>
        <w:r>
          <w:fldChar w:fldCharType="separate"/>
        </w:r>
        <w:r>
          <w:t>3</w:t>
        </w:r>
        <w:r>
          <w:fldChar w:fldCharType="end"/>
        </w:r>
      </w:hyperlink>
    </w:p>
    <w:p w:rsidR="00FB025D" w:rsidRDefault="00000000">
      <w:pPr>
        <w:pStyle w:val="TOC2"/>
        <w:rPr>
          <w:rFonts w:asciiTheme="minorHAnsi" w:hAnsiTheme="minorHAnsi"/>
          <w14:ligatures w14:val="standardContextual"/>
        </w:rPr>
      </w:pPr>
      <w:hyperlink w:anchor="_Toc145617571" w:history="1">
        <w:r>
          <w:rPr>
            <w:rStyle w:val="af7"/>
          </w:rPr>
          <w:t xml:space="preserve">6.1 </w:t>
        </w:r>
        <w:r>
          <w:rPr>
            <w:rStyle w:val="af7"/>
          </w:rPr>
          <w:t>基本要求</w:t>
        </w:r>
        <w:r>
          <w:tab/>
        </w:r>
        <w:r>
          <w:fldChar w:fldCharType="begin"/>
        </w:r>
        <w:r>
          <w:instrText xml:space="preserve"> PAGEREF _Toc145617571 \h </w:instrText>
        </w:r>
        <w:r>
          <w:fldChar w:fldCharType="separate"/>
        </w:r>
        <w:r>
          <w:t>3</w:t>
        </w:r>
        <w:r>
          <w:fldChar w:fldCharType="end"/>
        </w:r>
      </w:hyperlink>
    </w:p>
    <w:p w:rsidR="00FB025D" w:rsidRDefault="00000000">
      <w:pPr>
        <w:pStyle w:val="TOC2"/>
        <w:rPr>
          <w:rFonts w:asciiTheme="minorHAnsi" w:hAnsiTheme="minorHAnsi"/>
          <w14:ligatures w14:val="standardContextual"/>
        </w:rPr>
      </w:pPr>
      <w:hyperlink w:anchor="_Toc145617572" w:history="1">
        <w:r>
          <w:rPr>
            <w:rStyle w:val="af7"/>
          </w:rPr>
          <w:t xml:space="preserve">6.2 </w:t>
        </w:r>
        <w:r>
          <w:rPr>
            <w:rStyle w:val="af7"/>
          </w:rPr>
          <w:t>绿色勘查主要内容</w:t>
        </w:r>
        <w:r>
          <w:tab/>
        </w:r>
        <w:r>
          <w:fldChar w:fldCharType="begin"/>
        </w:r>
        <w:r>
          <w:instrText xml:space="preserve"> PAGEREF _Toc145617572 \h </w:instrText>
        </w:r>
        <w:r>
          <w:fldChar w:fldCharType="separate"/>
        </w:r>
        <w:r>
          <w:t>3</w:t>
        </w:r>
        <w:r>
          <w:fldChar w:fldCharType="end"/>
        </w:r>
      </w:hyperlink>
    </w:p>
    <w:p w:rsidR="00FB025D" w:rsidRDefault="00000000">
      <w:pPr>
        <w:pStyle w:val="TOC1"/>
        <w:rPr>
          <w:rFonts w:asciiTheme="minorHAnsi" w:hAnsiTheme="minorHAnsi"/>
          <w14:ligatures w14:val="standardContextual"/>
        </w:rPr>
      </w:pPr>
      <w:hyperlink w:anchor="_Toc145617573" w:history="1">
        <w:r>
          <w:rPr>
            <w:rStyle w:val="af7"/>
          </w:rPr>
          <w:t xml:space="preserve">7 </w:t>
        </w:r>
        <w:r>
          <w:rPr>
            <w:rStyle w:val="af7"/>
          </w:rPr>
          <w:t>绿色勘查实施</w:t>
        </w:r>
        <w:r>
          <w:tab/>
        </w:r>
        <w:r>
          <w:fldChar w:fldCharType="begin"/>
        </w:r>
        <w:r>
          <w:instrText xml:space="preserve"> PAGEREF _Toc145617573 \h </w:instrText>
        </w:r>
        <w:r>
          <w:fldChar w:fldCharType="separate"/>
        </w:r>
        <w:r>
          <w:t>4</w:t>
        </w:r>
        <w:r>
          <w:fldChar w:fldCharType="end"/>
        </w:r>
      </w:hyperlink>
    </w:p>
    <w:p w:rsidR="00FB025D" w:rsidRDefault="00000000">
      <w:pPr>
        <w:pStyle w:val="TOC2"/>
        <w:rPr>
          <w:rFonts w:asciiTheme="minorHAnsi" w:hAnsiTheme="minorHAnsi"/>
          <w14:ligatures w14:val="standardContextual"/>
        </w:rPr>
      </w:pPr>
      <w:hyperlink w:anchor="_Toc145617574" w:history="1">
        <w:r>
          <w:rPr>
            <w:rStyle w:val="af7"/>
          </w:rPr>
          <w:t xml:space="preserve">7.1 </w:t>
        </w:r>
        <w:r>
          <w:rPr>
            <w:rStyle w:val="af7"/>
          </w:rPr>
          <w:t>基本要求</w:t>
        </w:r>
        <w:r>
          <w:tab/>
        </w:r>
        <w:r>
          <w:fldChar w:fldCharType="begin"/>
        </w:r>
        <w:r>
          <w:instrText xml:space="preserve"> PAGEREF _Toc145617574 \h </w:instrText>
        </w:r>
        <w:r>
          <w:fldChar w:fldCharType="separate"/>
        </w:r>
        <w:r>
          <w:t>4</w:t>
        </w:r>
        <w:r>
          <w:fldChar w:fldCharType="end"/>
        </w:r>
      </w:hyperlink>
    </w:p>
    <w:p w:rsidR="00FB025D" w:rsidRDefault="00000000">
      <w:pPr>
        <w:pStyle w:val="TOC2"/>
        <w:rPr>
          <w:rFonts w:asciiTheme="minorHAnsi" w:hAnsiTheme="minorHAnsi"/>
          <w14:ligatures w14:val="standardContextual"/>
        </w:rPr>
      </w:pPr>
      <w:hyperlink w:anchor="_Toc145617575" w:history="1">
        <w:r>
          <w:rPr>
            <w:rStyle w:val="af7"/>
          </w:rPr>
          <w:t xml:space="preserve">7.2 </w:t>
        </w:r>
        <w:r>
          <w:rPr>
            <w:rStyle w:val="af7"/>
          </w:rPr>
          <w:t>地形地质测量</w:t>
        </w:r>
        <w:r>
          <w:tab/>
        </w:r>
        <w:r>
          <w:fldChar w:fldCharType="begin"/>
        </w:r>
        <w:r>
          <w:instrText xml:space="preserve"> PAGEREF _Toc145617575 \h </w:instrText>
        </w:r>
        <w:r>
          <w:fldChar w:fldCharType="separate"/>
        </w:r>
        <w:r>
          <w:t>4</w:t>
        </w:r>
        <w:r>
          <w:fldChar w:fldCharType="end"/>
        </w:r>
      </w:hyperlink>
    </w:p>
    <w:p w:rsidR="00FB025D" w:rsidRDefault="00000000">
      <w:pPr>
        <w:pStyle w:val="TOC2"/>
        <w:rPr>
          <w:rFonts w:asciiTheme="minorHAnsi" w:hAnsiTheme="minorHAnsi"/>
          <w14:ligatures w14:val="standardContextual"/>
        </w:rPr>
      </w:pPr>
      <w:hyperlink w:anchor="_Toc145617576" w:history="1">
        <w:r>
          <w:rPr>
            <w:rStyle w:val="af7"/>
          </w:rPr>
          <w:t xml:space="preserve">7.3 </w:t>
        </w:r>
        <w:r>
          <w:rPr>
            <w:rStyle w:val="af7"/>
          </w:rPr>
          <w:t>地球物理勘查</w:t>
        </w:r>
        <w:r>
          <w:tab/>
        </w:r>
        <w:r>
          <w:fldChar w:fldCharType="begin"/>
        </w:r>
        <w:r>
          <w:instrText xml:space="preserve"> PAGEREF _Toc145617576 \h </w:instrText>
        </w:r>
        <w:r>
          <w:fldChar w:fldCharType="separate"/>
        </w:r>
        <w:r>
          <w:t>4</w:t>
        </w:r>
        <w:r>
          <w:fldChar w:fldCharType="end"/>
        </w:r>
      </w:hyperlink>
    </w:p>
    <w:p w:rsidR="00FB025D" w:rsidRDefault="00000000">
      <w:pPr>
        <w:pStyle w:val="TOC2"/>
        <w:rPr>
          <w:rFonts w:asciiTheme="minorHAnsi" w:hAnsiTheme="minorHAnsi"/>
          <w14:ligatures w14:val="standardContextual"/>
        </w:rPr>
      </w:pPr>
      <w:hyperlink w:anchor="_Toc145617577" w:history="1">
        <w:r>
          <w:rPr>
            <w:rStyle w:val="af7"/>
          </w:rPr>
          <w:t xml:space="preserve">7.4 </w:t>
        </w:r>
        <w:r>
          <w:rPr>
            <w:rStyle w:val="af7"/>
          </w:rPr>
          <w:t>地球化学勘查</w:t>
        </w:r>
        <w:r>
          <w:tab/>
        </w:r>
        <w:r>
          <w:fldChar w:fldCharType="begin"/>
        </w:r>
        <w:r>
          <w:instrText xml:space="preserve"> PAGEREF _Toc145617577 \h </w:instrText>
        </w:r>
        <w:r>
          <w:fldChar w:fldCharType="separate"/>
        </w:r>
        <w:r>
          <w:t>5</w:t>
        </w:r>
        <w:r>
          <w:fldChar w:fldCharType="end"/>
        </w:r>
      </w:hyperlink>
    </w:p>
    <w:p w:rsidR="00FB025D" w:rsidRDefault="00000000">
      <w:pPr>
        <w:pStyle w:val="TOC2"/>
        <w:rPr>
          <w:rFonts w:asciiTheme="minorHAnsi" w:hAnsiTheme="minorHAnsi"/>
          <w14:ligatures w14:val="standardContextual"/>
        </w:rPr>
      </w:pPr>
      <w:hyperlink w:anchor="_Toc145617578" w:history="1">
        <w:r>
          <w:rPr>
            <w:rStyle w:val="af7"/>
          </w:rPr>
          <w:t xml:space="preserve">7.5 </w:t>
        </w:r>
        <w:r>
          <w:rPr>
            <w:rStyle w:val="af7"/>
          </w:rPr>
          <w:t>遥感地质调查</w:t>
        </w:r>
        <w:r>
          <w:tab/>
        </w:r>
        <w:r>
          <w:fldChar w:fldCharType="begin"/>
        </w:r>
        <w:r>
          <w:instrText xml:space="preserve"> PAGEREF _Toc145617578 \h </w:instrText>
        </w:r>
        <w:r>
          <w:fldChar w:fldCharType="separate"/>
        </w:r>
        <w:r>
          <w:t>5</w:t>
        </w:r>
        <w:r>
          <w:fldChar w:fldCharType="end"/>
        </w:r>
      </w:hyperlink>
    </w:p>
    <w:p w:rsidR="00FB025D" w:rsidRDefault="00000000">
      <w:pPr>
        <w:pStyle w:val="TOC2"/>
        <w:rPr>
          <w:rFonts w:asciiTheme="minorHAnsi" w:hAnsiTheme="minorHAnsi"/>
          <w14:ligatures w14:val="standardContextual"/>
        </w:rPr>
      </w:pPr>
      <w:hyperlink w:anchor="_Toc145617579" w:history="1">
        <w:r>
          <w:rPr>
            <w:rStyle w:val="af7"/>
          </w:rPr>
          <w:t xml:space="preserve">7.6 </w:t>
        </w:r>
        <w:r>
          <w:rPr>
            <w:rStyle w:val="af7"/>
          </w:rPr>
          <w:t>槽探（剥土）、浅井工程</w:t>
        </w:r>
        <w:r>
          <w:tab/>
        </w:r>
        <w:r>
          <w:fldChar w:fldCharType="begin"/>
        </w:r>
        <w:r>
          <w:instrText xml:space="preserve"> PAGEREF _Toc145617579 \h </w:instrText>
        </w:r>
        <w:r>
          <w:fldChar w:fldCharType="separate"/>
        </w:r>
        <w:r>
          <w:t>5</w:t>
        </w:r>
        <w:r>
          <w:fldChar w:fldCharType="end"/>
        </w:r>
      </w:hyperlink>
    </w:p>
    <w:p w:rsidR="00FB025D" w:rsidRDefault="00000000">
      <w:pPr>
        <w:pStyle w:val="TOC2"/>
        <w:rPr>
          <w:rFonts w:asciiTheme="minorHAnsi" w:hAnsiTheme="minorHAnsi"/>
          <w14:ligatures w14:val="standardContextual"/>
        </w:rPr>
      </w:pPr>
      <w:hyperlink w:anchor="_Toc145617580" w:history="1">
        <w:r>
          <w:rPr>
            <w:rStyle w:val="af7"/>
          </w:rPr>
          <w:t xml:space="preserve">7.7 </w:t>
        </w:r>
        <w:r>
          <w:rPr>
            <w:rStyle w:val="af7"/>
          </w:rPr>
          <w:t>坑探工程</w:t>
        </w:r>
        <w:r>
          <w:tab/>
        </w:r>
        <w:r>
          <w:fldChar w:fldCharType="begin"/>
        </w:r>
        <w:r>
          <w:instrText xml:space="preserve"> PAGEREF _Toc145617580 \h </w:instrText>
        </w:r>
        <w:r>
          <w:fldChar w:fldCharType="separate"/>
        </w:r>
        <w:r>
          <w:t>5</w:t>
        </w:r>
        <w:r>
          <w:fldChar w:fldCharType="end"/>
        </w:r>
      </w:hyperlink>
    </w:p>
    <w:p w:rsidR="00FB025D" w:rsidRDefault="00000000">
      <w:pPr>
        <w:pStyle w:val="TOC2"/>
        <w:rPr>
          <w:rFonts w:asciiTheme="minorHAnsi" w:hAnsiTheme="minorHAnsi"/>
          <w14:ligatures w14:val="standardContextual"/>
        </w:rPr>
      </w:pPr>
      <w:hyperlink w:anchor="_Toc145617581" w:history="1">
        <w:r>
          <w:rPr>
            <w:rStyle w:val="af7"/>
          </w:rPr>
          <w:t xml:space="preserve">7.8 </w:t>
        </w:r>
        <w:r>
          <w:rPr>
            <w:rStyle w:val="af7"/>
          </w:rPr>
          <w:t>钻探工程</w:t>
        </w:r>
        <w:r>
          <w:tab/>
        </w:r>
        <w:r>
          <w:fldChar w:fldCharType="begin"/>
        </w:r>
        <w:r>
          <w:instrText xml:space="preserve"> PAGEREF _Toc145617581 \h </w:instrText>
        </w:r>
        <w:r>
          <w:fldChar w:fldCharType="separate"/>
        </w:r>
        <w:r>
          <w:t>6</w:t>
        </w:r>
        <w:r>
          <w:fldChar w:fldCharType="end"/>
        </w:r>
      </w:hyperlink>
    </w:p>
    <w:p w:rsidR="00FB025D" w:rsidRDefault="00000000">
      <w:pPr>
        <w:pStyle w:val="TOC1"/>
        <w:rPr>
          <w:rFonts w:asciiTheme="minorHAnsi" w:hAnsiTheme="minorHAnsi"/>
          <w14:ligatures w14:val="standardContextual"/>
        </w:rPr>
      </w:pPr>
      <w:hyperlink w:anchor="_Toc145617582" w:history="1">
        <w:r>
          <w:rPr>
            <w:rStyle w:val="af7"/>
          </w:rPr>
          <w:t xml:space="preserve">8 </w:t>
        </w:r>
        <w:r>
          <w:rPr>
            <w:rStyle w:val="af7"/>
          </w:rPr>
          <w:t>生态环境恢复治理</w:t>
        </w:r>
        <w:r>
          <w:tab/>
        </w:r>
        <w:r>
          <w:fldChar w:fldCharType="begin"/>
        </w:r>
        <w:r>
          <w:instrText xml:space="preserve"> PAGEREF _Toc145617582 \h </w:instrText>
        </w:r>
        <w:r>
          <w:fldChar w:fldCharType="separate"/>
        </w:r>
        <w:r>
          <w:t>6</w:t>
        </w:r>
        <w:r>
          <w:fldChar w:fldCharType="end"/>
        </w:r>
      </w:hyperlink>
    </w:p>
    <w:p w:rsidR="00FB025D" w:rsidRDefault="00000000">
      <w:pPr>
        <w:pStyle w:val="TOC2"/>
        <w:rPr>
          <w:rFonts w:asciiTheme="minorHAnsi" w:hAnsiTheme="minorHAnsi"/>
          <w14:ligatures w14:val="standardContextual"/>
        </w:rPr>
      </w:pPr>
      <w:hyperlink w:anchor="_Toc145617583" w:history="1">
        <w:r>
          <w:rPr>
            <w:rStyle w:val="af7"/>
          </w:rPr>
          <w:t xml:space="preserve">8.1 </w:t>
        </w:r>
        <w:r>
          <w:rPr>
            <w:rStyle w:val="af7"/>
          </w:rPr>
          <w:t>基本要求</w:t>
        </w:r>
        <w:r>
          <w:tab/>
        </w:r>
        <w:r>
          <w:fldChar w:fldCharType="begin"/>
        </w:r>
        <w:r>
          <w:instrText xml:space="preserve"> PAGEREF _Toc145617583 \h </w:instrText>
        </w:r>
        <w:r>
          <w:fldChar w:fldCharType="separate"/>
        </w:r>
        <w:r>
          <w:t>6</w:t>
        </w:r>
        <w:r>
          <w:fldChar w:fldCharType="end"/>
        </w:r>
      </w:hyperlink>
    </w:p>
    <w:p w:rsidR="00FB025D" w:rsidRDefault="00000000">
      <w:pPr>
        <w:pStyle w:val="TOC2"/>
        <w:rPr>
          <w:rFonts w:asciiTheme="minorHAnsi" w:hAnsiTheme="minorHAnsi"/>
          <w14:ligatures w14:val="standardContextual"/>
        </w:rPr>
      </w:pPr>
      <w:hyperlink w:anchor="_Toc145617584" w:history="1">
        <w:r>
          <w:rPr>
            <w:rStyle w:val="af7"/>
          </w:rPr>
          <w:t xml:space="preserve">8.2 </w:t>
        </w:r>
        <w:r>
          <w:rPr>
            <w:rStyle w:val="af7"/>
          </w:rPr>
          <w:t>恢复治理工作</w:t>
        </w:r>
        <w:r>
          <w:tab/>
        </w:r>
        <w:r>
          <w:fldChar w:fldCharType="begin"/>
        </w:r>
        <w:r>
          <w:instrText xml:space="preserve"> PAGEREF _Toc145617584 \h </w:instrText>
        </w:r>
        <w:r>
          <w:fldChar w:fldCharType="separate"/>
        </w:r>
        <w:r>
          <w:t>6</w:t>
        </w:r>
        <w:r>
          <w:fldChar w:fldCharType="end"/>
        </w:r>
      </w:hyperlink>
    </w:p>
    <w:p w:rsidR="00FB025D" w:rsidRDefault="00000000">
      <w:pPr>
        <w:pStyle w:val="TOC1"/>
        <w:rPr>
          <w:rFonts w:asciiTheme="minorHAnsi" w:hAnsiTheme="minorHAnsi"/>
          <w14:ligatures w14:val="standardContextual"/>
        </w:rPr>
      </w:pPr>
      <w:hyperlink w:anchor="_Toc145617585" w:history="1">
        <w:r>
          <w:rPr>
            <w:rStyle w:val="af7"/>
          </w:rPr>
          <w:t xml:space="preserve">9 </w:t>
        </w:r>
        <w:r>
          <w:rPr>
            <w:rStyle w:val="af7"/>
          </w:rPr>
          <w:t>和谐勘查</w:t>
        </w:r>
        <w:r>
          <w:tab/>
        </w:r>
        <w:r>
          <w:fldChar w:fldCharType="begin"/>
        </w:r>
        <w:r>
          <w:instrText xml:space="preserve"> PAGEREF _Toc145617585 \h </w:instrText>
        </w:r>
        <w:r>
          <w:fldChar w:fldCharType="separate"/>
        </w:r>
        <w:r>
          <w:t>7</w:t>
        </w:r>
        <w:r>
          <w:fldChar w:fldCharType="end"/>
        </w:r>
      </w:hyperlink>
    </w:p>
    <w:p w:rsidR="00FB025D" w:rsidRDefault="00000000">
      <w:pPr>
        <w:pStyle w:val="TOC1"/>
        <w:rPr>
          <w:rFonts w:asciiTheme="minorHAnsi" w:hAnsiTheme="minorHAnsi"/>
          <w14:ligatures w14:val="standardContextual"/>
        </w:rPr>
      </w:pPr>
      <w:hyperlink w:anchor="_Toc145617586" w:history="1">
        <w:r>
          <w:rPr>
            <w:rStyle w:val="af7"/>
          </w:rPr>
          <w:t xml:space="preserve">10 </w:t>
        </w:r>
        <w:r>
          <w:rPr>
            <w:rStyle w:val="af7"/>
          </w:rPr>
          <w:t>绿色勘查管理</w:t>
        </w:r>
        <w:r>
          <w:tab/>
        </w:r>
        <w:r>
          <w:fldChar w:fldCharType="begin"/>
        </w:r>
        <w:r>
          <w:instrText xml:space="preserve"> PAGEREF _Toc145617586 \h </w:instrText>
        </w:r>
        <w:r>
          <w:fldChar w:fldCharType="separate"/>
        </w:r>
        <w:r>
          <w:t>8</w:t>
        </w:r>
        <w:r>
          <w:fldChar w:fldCharType="end"/>
        </w:r>
      </w:hyperlink>
    </w:p>
    <w:p w:rsidR="00FB025D" w:rsidRDefault="00000000">
      <w:pPr>
        <w:pStyle w:val="TOC1"/>
        <w:rPr>
          <w:rFonts w:asciiTheme="minorHAnsi" w:hAnsiTheme="minorHAnsi"/>
          <w14:ligatures w14:val="standardContextual"/>
        </w:rPr>
      </w:pPr>
      <w:hyperlink w:anchor="_Toc145617587" w:history="1">
        <w:r>
          <w:rPr>
            <w:rStyle w:val="af7"/>
            <w:b/>
          </w:rPr>
          <w:t>附</w:t>
        </w:r>
        <w:r>
          <w:rPr>
            <w:rStyle w:val="af7"/>
            <w:b/>
          </w:rPr>
          <w:t xml:space="preserve">  </w:t>
        </w:r>
        <w:r>
          <w:rPr>
            <w:rStyle w:val="af7"/>
            <w:b/>
          </w:rPr>
          <w:t>录</w:t>
        </w:r>
        <w:r>
          <w:rPr>
            <w:rStyle w:val="af7"/>
            <w:b/>
          </w:rPr>
          <w:t xml:space="preserve">  A</w:t>
        </w:r>
        <w:r>
          <w:tab/>
        </w:r>
        <w:r>
          <w:fldChar w:fldCharType="begin"/>
        </w:r>
        <w:r>
          <w:instrText xml:space="preserve"> PAGEREF _Toc145617587 \h </w:instrText>
        </w:r>
        <w:r>
          <w:fldChar w:fldCharType="separate"/>
        </w:r>
        <w:r>
          <w:t>9</w:t>
        </w:r>
        <w:r>
          <w:fldChar w:fldCharType="end"/>
        </w:r>
      </w:hyperlink>
    </w:p>
    <w:p w:rsidR="00FB025D" w:rsidRDefault="00000000">
      <w:pPr>
        <w:pStyle w:val="TOC1"/>
        <w:rPr>
          <w:rFonts w:asciiTheme="minorHAnsi" w:hAnsiTheme="minorHAnsi"/>
          <w14:ligatures w14:val="standardContextual"/>
        </w:rPr>
      </w:pPr>
      <w:hyperlink w:anchor="_Toc145617588" w:history="1">
        <w:r>
          <w:rPr>
            <w:rStyle w:val="af7"/>
            <w:b/>
          </w:rPr>
          <w:t>附</w:t>
        </w:r>
        <w:r>
          <w:rPr>
            <w:rStyle w:val="af7"/>
            <w:b/>
          </w:rPr>
          <w:t xml:space="preserve">  </w:t>
        </w:r>
        <w:r>
          <w:rPr>
            <w:rStyle w:val="af7"/>
            <w:b/>
          </w:rPr>
          <w:t>录</w:t>
        </w:r>
        <w:r>
          <w:rPr>
            <w:rStyle w:val="af7"/>
            <w:b/>
          </w:rPr>
          <w:t xml:space="preserve">  B</w:t>
        </w:r>
        <w:r>
          <w:tab/>
        </w:r>
        <w:r>
          <w:fldChar w:fldCharType="begin"/>
        </w:r>
        <w:r>
          <w:instrText xml:space="preserve"> PAGEREF _Toc145617588 \h </w:instrText>
        </w:r>
        <w:r>
          <w:fldChar w:fldCharType="separate"/>
        </w:r>
        <w:r>
          <w:t>10</w:t>
        </w:r>
        <w:r>
          <w:fldChar w:fldCharType="end"/>
        </w:r>
      </w:hyperlink>
    </w:p>
    <w:p w:rsidR="00FB025D" w:rsidRDefault="00000000">
      <w:pPr>
        <w:pStyle w:val="TOC1"/>
        <w:rPr>
          <w:rFonts w:asciiTheme="minorHAnsi" w:hAnsiTheme="minorHAnsi"/>
          <w14:ligatures w14:val="standardContextual"/>
        </w:rPr>
      </w:pPr>
      <w:hyperlink w:anchor="_Toc145617589" w:history="1">
        <w:r>
          <w:rPr>
            <w:rStyle w:val="af7"/>
            <w:b/>
          </w:rPr>
          <w:t>附</w:t>
        </w:r>
        <w:r>
          <w:rPr>
            <w:rStyle w:val="af7"/>
            <w:b/>
          </w:rPr>
          <w:t xml:space="preserve">  </w:t>
        </w:r>
        <w:r>
          <w:rPr>
            <w:rStyle w:val="af7"/>
            <w:b/>
          </w:rPr>
          <w:t>录</w:t>
        </w:r>
        <w:r>
          <w:rPr>
            <w:rStyle w:val="af7"/>
            <w:b/>
          </w:rPr>
          <w:t xml:space="preserve">  C</w:t>
        </w:r>
        <w:r>
          <w:tab/>
        </w:r>
        <w:r>
          <w:fldChar w:fldCharType="begin"/>
        </w:r>
        <w:r>
          <w:instrText xml:space="preserve"> PAGEREF _Toc145617589 \h </w:instrText>
        </w:r>
        <w:r>
          <w:fldChar w:fldCharType="separate"/>
        </w:r>
        <w:r>
          <w:t>15</w:t>
        </w:r>
        <w:r>
          <w:fldChar w:fldCharType="end"/>
        </w:r>
      </w:hyperlink>
    </w:p>
    <w:p w:rsidR="00FB025D" w:rsidRDefault="00000000">
      <w:pPr>
        <w:pStyle w:val="TOC1"/>
        <w:rPr>
          <w:rFonts w:asciiTheme="minorHAnsi" w:hAnsiTheme="minorHAnsi"/>
          <w14:ligatures w14:val="standardContextual"/>
        </w:rPr>
      </w:pPr>
      <w:hyperlink w:anchor="_Toc145617590" w:history="1">
        <w:r>
          <w:rPr>
            <w:rStyle w:val="af7"/>
            <w:b/>
          </w:rPr>
          <w:t>参考文献</w:t>
        </w:r>
        <w:r>
          <w:tab/>
        </w:r>
        <w:r>
          <w:fldChar w:fldCharType="begin"/>
        </w:r>
        <w:r>
          <w:instrText xml:space="preserve"> PAGEREF _Toc145617590 \h </w:instrText>
        </w:r>
        <w:r>
          <w:fldChar w:fldCharType="separate"/>
        </w:r>
        <w:r>
          <w:t>16</w:t>
        </w:r>
        <w:r>
          <w:fldChar w:fldCharType="end"/>
        </w:r>
      </w:hyperlink>
    </w:p>
    <w:p w:rsidR="00FB025D" w:rsidRDefault="00000000">
      <w:pPr>
        <w:widowControl/>
        <w:ind w:firstLineChars="0" w:firstLine="0"/>
        <w:jc w:val="left"/>
        <w:rPr>
          <w:rFonts w:ascii="黑体" w:eastAsia="黑体" w:hAnsi="黑体"/>
          <w:sz w:val="32"/>
          <w:szCs w:val="32"/>
        </w:rPr>
      </w:pPr>
      <w:r>
        <w:rPr>
          <w:rFonts w:ascii="黑体" w:eastAsia="黑体" w:hAnsi="黑体"/>
          <w:sz w:val="32"/>
          <w:szCs w:val="32"/>
        </w:rPr>
        <w:fldChar w:fldCharType="end"/>
      </w:r>
      <w:r>
        <w:rPr>
          <w:rFonts w:ascii="黑体" w:eastAsia="黑体" w:hAnsi="黑体"/>
          <w:sz w:val="32"/>
          <w:szCs w:val="32"/>
        </w:rPr>
        <w:br w:type="page"/>
      </w:r>
    </w:p>
    <w:p w:rsidR="00FB025D" w:rsidRDefault="00000000">
      <w:pPr>
        <w:ind w:firstLine="640"/>
        <w:jc w:val="center"/>
        <w:rPr>
          <w:rFonts w:ascii="黑体" w:eastAsia="黑体" w:hAnsi="黑体"/>
          <w:sz w:val="32"/>
          <w:szCs w:val="32"/>
        </w:rPr>
      </w:pPr>
      <w:r>
        <w:rPr>
          <w:rFonts w:ascii="黑体" w:eastAsia="黑体" w:hAnsi="黑体"/>
          <w:sz w:val="32"/>
          <w:szCs w:val="32"/>
        </w:rPr>
        <w:lastRenderedPageBreak/>
        <w:t>前</w:t>
      </w:r>
      <w:r>
        <w:rPr>
          <w:rFonts w:ascii="黑体" w:eastAsia="黑体" w:hAnsi="黑体" w:hint="eastAsia"/>
          <w:sz w:val="32"/>
          <w:szCs w:val="32"/>
        </w:rPr>
        <w:t xml:space="preserve"> </w:t>
      </w:r>
      <w:r>
        <w:rPr>
          <w:rFonts w:ascii="黑体" w:eastAsia="黑体" w:hAnsi="黑体"/>
          <w:sz w:val="32"/>
          <w:szCs w:val="32"/>
        </w:rPr>
        <w:t xml:space="preserve"> 言</w:t>
      </w:r>
    </w:p>
    <w:p w:rsidR="00FB025D" w:rsidRDefault="00000000">
      <w:pPr>
        <w:pStyle w:val="afa"/>
        <w:ind w:firstLine="420"/>
      </w:pPr>
      <w:r>
        <w:rPr>
          <w:rFonts w:hint="eastAsia"/>
        </w:rPr>
        <w:t>本文件按照GB/T 1.1—2020《标准化工作导则  第1部分：标准化文件的结构和起草规则》给出的规定起草。</w:t>
      </w:r>
    </w:p>
    <w:p w:rsidR="00FB025D" w:rsidRDefault="00000000">
      <w:pPr>
        <w:pStyle w:val="afa"/>
        <w:ind w:firstLine="420"/>
      </w:pPr>
      <w:r>
        <w:rPr>
          <w:rFonts w:hint="eastAsia"/>
        </w:rPr>
        <w:t>本文件由辽宁省自然资源厅提出并归口。</w:t>
      </w:r>
    </w:p>
    <w:p w:rsidR="00FB025D" w:rsidRDefault="00000000">
      <w:pPr>
        <w:pStyle w:val="afa"/>
        <w:ind w:firstLine="420"/>
      </w:pPr>
      <w:r>
        <w:rPr>
          <w:rFonts w:hint="eastAsia"/>
        </w:rPr>
        <w:t>本文件起草单位：辽宁省地质勘探矿业集团有限责任公司、辽宁省地质矿产研究院有限责任公司、辽宁省地矿集团生态修复有限责任公司。</w:t>
      </w:r>
    </w:p>
    <w:p w:rsidR="00FB025D" w:rsidRDefault="00000000">
      <w:pPr>
        <w:pStyle w:val="afa"/>
        <w:ind w:firstLine="420"/>
      </w:pPr>
      <w:r>
        <w:rPr>
          <w:rFonts w:hint="eastAsia"/>
        </w:rPr>
        <w:t>本文件主要起草人：</w:t>
      </w:r>
    </w:p>
    <w:p w:rsidR="00FB025D" w:rsidRDefault="00000000">
      <w:pPr>
        <w:pStyle w:val="afa"/>
        <w:ind w:firstLine="420"/>
      </w:pPr>
      <w:r>
        <w:t>本文件实施后，任何单位和个人如有问题和意见建议，均可以通过来电和来函的方式进行反馈，我们将及时答复并认真处理，根据实际情况依法进行评估及复审。</w:t>
      </w:r>
    </w:p>
    <w:p w:rsidR="00FB025D" w:rsidRDefault="00000000">
      <w:pPr>
        <w:pStyle w:val="afa"/>
        <w:ind w:firstLine="420"/>
      </w:pPr>
      <w:r>
        <w:rPr>
          <w:rFonts w:hint="eastAsia"/>
        </w:rPr>
        <w:t>归口管理部门通讯地址：辽宁省自然资源厅（沈阳市皇姑区北陵大街2</w:t>
      </w:r>
      <w:r>
        <w:t>9</w:t>
      </w:r>
      <w:r>
        <w:rPr>
          <w:rFonts w:hint="eastAsia"/>
        </w:rPr>
        <w:t>号），联系电话：0</w:t>
      </w:r>
      <w:r>
        <w:t>24-XXX</w:t>
      </w:r>
      <w:r>
        <w:rPr>
          <w:rFonts w:hint="eastAsia"/>
        </w:rPr>
        <w:t>。</w:t>
      </w:r>
    </w:p>
    <w:p w:rsidR="00FB025D" w:rsidRDefault="00000000">
      <w:pPr>
        <w:pStyle w:val="afa"/>
        <w:ind w:firstLine="420"/>
      </w:pPr>
      <w:r>
        <w:rPr>
          <w:rFonts w:hint="eastAsia"/>
        </w:rPr>
        <w:t>文件起草单位通讯地址：辽宁省地质勘探矿业集团有限责任公司（沈阳市皇姑区北陵大街2</w:t>
      </w:r>
      <w:r>
        <w:t>9</w:t>
      </w:r>
      <w:r>
        <w:rPr>
          <w:rFonts w:hint="eastAsia"/>
        </w:rPr>
        <w:t>号），联系电话：0</w:t>
      </w:r>
      <w:r>
        <w:t>24-XXXX</w:t>
      </w:r>
      <w:r>
        <w:rPr>
          <w:rFonts w:hint="eastAsia"/>
        </w:rPr>
        <w:t>。</w:t>
      </w:r>
    </w:p>
    <w:p w:rsidR="00FB025D" w:rsidRDefault="00000000">
      <w:pPr>
        <w:widowControl/>
        <w:ind w:firstLineChars="0" w:firstLine="0"/>
        <w:jc w:val="left"/>
        <w:rPr>
          <w:rFonts w:ascii="宋体" w:eastAsia="宋体" w:cs="Times New Roman"/>
          <w:kern w:val="0"/>
          <w:szCs w:val="20"/>
        </w:rPr>
      </w:pPr>
      <w:r>
        <w:br w:type="page"/>
      </w:r>
    </w:p>
    <w:p w:rsidR="00FB025D" w:rsidRDefault="00FB025D">
      <w:pPr>
        <w:pStyle w:val="afa"/>
        <w:ind w:firstLine="420"/>
      </w:pPr>
    </w:p>
    <w:p w:rsidR="00FB025D" w:rsidRDefault="00000000">
      <w:pPr>
        <w:ind w:firstLineChars="0" w:firstLine="0"/>
        <w:jc w:val="center"/>
        <w:rPr>
          <w:rFonts w:ascii="黑体" w:eastAsia="黑体" w:hAnsi="黑体"/>
          <w:sz w:val="32"/>
          <w:szCs w:val="32"/>
        </w:rPr>
      </w:pPr>
      <w:r>
        <w:rPr>
          <w:rFonts w:ascii="黑体" w:eastAsia="黑体" w:hAnsi="黑体" w:hint="eastAsia"/>
          <w:sz w:val="32"/>
          <w:szCs w:val="32"/>
        </w:rPr>
        <w:t>引言</w:t>
      </w:r>
    </w:p>
    <w:p w:rsidR="00FB025D" w:rsidRDefault="00000000">
      <w:pPr>
        <w:ind w:firstLine="420"/>
      </w:pPr>
      <w:r>
        <w:rPr>
          <w:rFonts w:hint="eastAsia"/>
        </w:rPr>
        <w:t>习近平总书记在党的二十大报告中指出“尊重自然、顺应自然、保护自然，是全面建设社会主义现代化国家的内在要求”。为贯彻推动绿色发展，促进人与自然和谐共生，牢固树立和</w:t>
      </w:r>
      <w:proofErr w:type="gramStart"/>
      <w:r>
        <w:rPr>
          <w:rFonts w:hint="eastAsia"/>
        </w:rPr>
        <w:t>践行</w:t>
      </w:r>
      <w:proofErr w:type="gramEnd"/>
      <w:r>
        <w:rPr>
          <w:rFonts w:hint="eastAsia"/>
        </w:rPr>
        <w:t>绿水青山就是金山银山的理念，站在人与自然和谐共生的高度谋划发展。</w:t>
      </w:r>
    </w:p>
    <w:p w:rsidR="00FB025D" w:rsidRDefault="00000000">
      <w:pPr>
        <w:ind w:firstLine="420"/>
      </w:pPr>
      <w:r>
        <w:rPr>
          <w:rFonts w:hint="eastAsia"/>
        </w:rPr>
        <w:t>为全面贯彻落实党中央、国务院关于生态文明建设的决策部署，以实现“尽职尽责保护自然资源、节约集约利用自然资源、尽心尽力维护群众权益”的工作定位，将绿色发展理念贯穿于勘查活动的全过程，将保护生态环境作为勘查活动中应尽的义务和责任，本文件参照《绿色地质勘查工作规范》（</w:t>
      </w:r>
      <w:r>
        <w:rPr>
          <w:rFonts w:hint="eastAsia"/>
        </w:rPr>
        <w:t>DZ/T 0374-2021</w:t>
      </w:r>
      <w:r>
        <w:rPr>
          <w:rFonts w:hint="eastAsia"/>
        </w:rPr>
        <w:t>），结合辽宁省东、西部的自然生态环境实际、生态系统的自我调节能力等，根据辽宁省固体矿产勘查的工作特点及地质勘查工作需要，在全面分析总结省内绿色勘查工作经验与教训的基础上编制完成。</w:t>
      </w:r>
    </w:p>
    <w:p w:rsidR="00FB025D" w:rsidRDefault="00000000">
      <w:pPr>
        <w:ind w:firstLine="420"/>
      </w:pPr>
      <w:r>
        <w:rPr>
          <w:rFonts w:hint="eastAsia"/>
        </w:rPr>
        <w:t>本文件坚持理念先行、创新驱动、保护优先、预防为主、防治结合的原则，认真落实生态保护优先、自然恢复为主的方针，</w:t>
      </w:r>
      <w:r>
        <w:rPr>
          <w:rFonts w:hint="eastAsia"/>
          <w:kern w:val="0"/>
        </w:rPr>
        <w:t>通过本文件的实施将有效降低勘查活动对生态环境的影响</w:t>
      </w:r>
      <w:r>
        <w:rPr>
          <w:rFonts w:hint="eastAsia"/>
        </w:rPr>
        <w:t>，实现地质勘查与生态环境保护的“双赢”，满足生态文明建设对地质勘查工作的新要求。</w:t>
      </w:r>
    </w:p>
    <w:p w:rsidR="00FB025D" w:rsidRDefault="00FB025D">
      <w:pPr>
        <w:ind w:firstLine="420"/>
      </w:pPr>
    </w:p>
    <w:p w:rsidR="00FB025D" w:rsidRDefault="00FB025D">
      <w:pPr>
        <w:widowControl/>
        <w:ind w:firstLineChars="0" w:firstLine="0"/>
        <w:jc w:val="left"/>
        <w:sectPr w:rsidR="00FB025D">
          <w:footerReference w:type="default" r:id="rId15"/>
          <w:pgSz w:w="11906" w:h="16838"/>
          <w:pgMar w:top="1440" w:right="1800" w:bottom="1440" w:left="1800" w:header="851" w:footer="992" w:gutter="0"/>
          <w:pgNumType w:fmt="upperRoman" w:start="1"/>
          <w:cols w:space="425"/>
          <w:docGrid w:type="lines" w:linePitch="312"/>
        </w:sectPr>
      </w:pPr>
    </w:p>
    <w:p w:rsidR="00FB025D" w:rsidRDefault="00FB025D">
      <w:pPr>
        <w:pStyle w:val="afa"/>
        <w:ind w:firstLine="420"/>
      </w:pPr>
    </w:p>
    <w:p w:rsidR="00FB025D" w:rsidRDefault="00000000">
      <w:pPr>
        <w:ind w:firstLine="640"/>
        <w:jc w:val="center"/>
        <w:rPr>
          <w:rFonts w:ascii="黑体" w:eastAsia="黑体" w:hAnsi="黑体"/>
          <w:sz w:val="32"/>
          <w:szCs w:val="32"/>
        </w:rPr>
      </w:pPr>
      <w:r>
        <w:rPr>
          <w:rFonts w:ascii="黑体" w:eastAsia="黑体" w:hAnsi="黑体" w:hint="eastAsia"/>
          <w:sz w:val="32"/>
          <w:szCs w:val="32"/>
        </w:rPr>
        <w:t>固体矿产绿色勘查技术规范</w:t>
      </w:r>
    </w:p>
    <w:p w:rsidR="00FB025D" w:rsidRDefault="00000000">
      <w:pPr>
        <w:pStyle w:val="1"/>
        <w:spacing w:before="312" w:after="312"/>
      </w:pPr>
      <w:bookmarkStart w:id="0" w:name="_Toc145617562"/>
      <w:r>
        <w:rPr>
          <w:rFonts w:hint="eastAsia"/>
        </w:rPr>
        <w:t>1</w:t>
      </w:r>
      <w:r>
        <w:t xml:space="preserve"> </w:t>
      </w:r>
      <w:r>
        <w:rPr>
          <w:rFonts w:hint="eastAsia"/>
        </w:rPr>
        <w:t>范围</w:t>
      </w:r>
      <w:bookmarkEnd w:id="0"/>
    </w:p>
    <w:p w:rsidR="00FB025D" w:rsidRDefault="00000000">
      <w:pPr>
        <w:pStyle w:val="afa"/>
        <w:ind w:firstLine="420"/>
      </w:pPr>
      <w:r>
        <w:rPr>
          <w:rFonts w:hint="eastAsia"/>
        </w:rPr>
        <w:t>本文件规定了在辽宁省陆域开展各类地质勘查活动中道路修建和场地平整、驻地建设与管理、勘查施工、环境修复等方面生态环境保护的基本要求。</w:t>
      </w:r>
    </w:p>
    <w:p w:rsidR="00FB025D" w:rsidRDefault="00000000">
      <w:pPr>
        <w:pStyle w:val="afa"/>
        <w:ind w:firstLine="420"/>
      </w:pPr>
      <w:r>
        <w:rPr>
          <w:rFonts w:hint="eastAsia"/>
        </w:rPr>
        <w:t>本文件适用于在辽宁省辖区内陆</w:t>
      </w:r>
      <w:proofErr w:type="gramStart"/>
      <w:r>
        <w:rPr>
          <w:rFonts w:hint="eastAsia"/>
        </w:rPr>
        <w:t>域开展</w:t>
      </w:r>
      <w:proofErr w:type="gramEnd"/>
      <w:r>
        <w:rPr>
          <w:rFonts w:hint="eastAsia"/>
        </w:rPr>
        <w:t>的固体矿产勘查工作，其他地质工作可参照执行。</w:t>
      </w:r>
    </w:p>
    <w:p w:rsidR="00FB025D" w:rsidRDefault="00000000">
      <w:pPr>
        <w:pStyle w:val="1"/>
        <w:spacing w:before="312" w:after="312"/>
      </w:pPr>
      <w:bookmarkStart w:id="1" w:name="_Toc145617563"/>
      <w:r>
        <w:t xml:space="preserve">2 </w:t>
      </w:r>
      <w:r>
        <w:rPr>
          <w:rFonts w:hint="eastAsia"/>
        </w:rPr>
        <w:t>规范性引用文件</w:t>
      </w:r>
      <w:bookmarkEnd w:id="1"/>
    </w:p>
    <w:p w:rsidR="00FB025D" w:rsidRDefault="00000000">
      <w:pPr>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FB025D" w:rsidRDefault="00000000">
      <w:pPr>
        <w:ind w:firstLine="420"/>
      </w:pPr>
      <w:r>
        <w:rPr>
          <w:rFonts w:hint="eastAsia"/>
        </w:rPr>
        <w:t xml:space="preserve">GB 3095 </w:t>
      </w:r>
      <w:r>
        <w:rPr>
          <w:rFonts w:hint="eastAsia"/>
        </w:rPr>
        <w:t>环境空气质量标准</w:t>
      </w:r>
    </w:p>
    <w:p w:rsidR="00FB025D" w:rsidRDefault="00000000">
      <w:pPr>
        <w:ind w:firstLine="420"/>
      </w:pPr>
      <w:r>
        <w:rPr>
          <w:rFonts w:hint="eastAsia"/>
        </w:rPr>
        <w:t xml:space="preserve">GB 3096 </w:t>
      </w:r>
      <w:r>
        <w:rPr>
          <w:rFonts w:hint="eastAsia"/>
        </w:rPr>
        <w:t>声环境质量标准</w:t>
      </w:r>
    </w:p>
    <w:p w:rsidR="00FB025D" w:rsidRDefault="00000000">
      <w:pPr>
        <w:ind w:firstLine="420"/>
      </w:pPr>
      <w:r>
        <w:rPr>
          <w:rFonts w:hint="eastAsia"/>
        </w:rPr>
        <w:t xml:space="preserve">GB </w:t>
      </w:r>
      <w:r>
        <w:t>3838</w:t>
      </w:r>
      <w:r>
        <w:rPr>
          <w:rFonts w:hint="eastAsia"/>
        </w:rPr>
        <w:t xml:space="preserve"> </w:t>
      </w:r>
      <w:r>
        <w:rPr>
          <w:rFonts w:hint="eastAsia"/>
        </w:rPr>
        <w:t>地表水环境质量标准</w:t>
      </w:r>
    </w:p>
    <w:p w:rsidR="00FB025D" w:rsidRDefault="00000000">
      <w:pPr>
        <w:ind w:firstLine="420"/>
      </w:pPr>
      <w:r>
        <w:rPr>
          <w:rFonts w:hint="eastAsia"/>
        </w:rPr>
        <w:t xml:space="preserve">GB/T 5005 </w:t>
      </w:r>
      <w:r>
        <w:rPr>
          <w:rFonts w:hint="eastAsia"/>
        </w:rPr>
        <w:t>钻井液材料规范</w:t>
      </w:r>
    </w:p>
    <w:p w:rsidR="00FB025D" w:rsidRDefault="00000000">
      <w:pPr>
        <w:ind w:firstLine="420"/>
      </w:pPr>
      <w:r>
        <w:rPr>
          <w:rFonts w:hint="eastAsia"/>
        </w:rPr>
        <w:t xml:space="preserve">GB 5749 </w:t>
      </w:r>
      <w:r>
        <w:rPr>
          <w:rFonts w:hint="eastAsia"/>
        </w:rPr>
        <w:t>生活饮用水卫生标准</w:t>
      </w:r>
    </w:p>
    <w:p w:rsidR="00FB025D" w:rsidRDefault="00000000">
      <w:pPr>
        <w:ind w:firstLine="420"/>
      </w:pPr>
      <w:r>
        <w:rPr>
          <w:rFonts w:hint="eastAsia"/>
        </w:rPr>
        <w:t xml:space="preserve">GB 8978 </w:t>
      </w:r>
      <w:r>
        <w:rPr>
          <w:rFonts w:hint="eastAsia"/>
        </w:rPr>
        <w:t>污水综合排放标准</w:t>
      </w:r>
    </w:p>
    <w:p w:rsidR="00FB025D" w:rsidRDefault="00000000">
      <w:pPr>
        <w:ind w:firstLine="420"/>
      </w:pPr>
      <w:r>
        <w:rPr>
          <w:rFonts w:hint="eastAsia"/>
        </w:rPr>
        <w:t xml:space="preserve">GB 12950 </w:t>
      </w:r>
      <w:r>
        <w:rPr>
          <w:rFonts w:hint="eastAsia"/>
        </w:rPr>
        <w:t>地震勘探爆炸安全规程</w:t>
      </w:r>
    </w:p>
    <w:p w:rsidR="00FB025D" w:rsidRDefault="00000000">
      <w:pPr>
        <w:ind w:firstLine="420"/>
      </w:pPr>
      <w:r>
        <w:rPr>
          <w:rFonts w:hint="eastAsia"/>
        </w:rPr>
        <w:t xml:space="preserve">GB/T </w:t>
      </w:r>
      <w:r>
        <w:t>13908</w:t>
      </w:r>
      <w:r>
        <w:rPr>
          <w:rFonts w:hint="eastAsia"/>
        </w:rPr>
        <w:t xml:space="preserve"> </w:t>
      </w:r>
      <w:r>
        <w:rPr>
          <w:rFonts w:hint="eastAsia"/>
        </w:rPr>
        <w:t>固体矿产地质勘查规范总则</w:t>
      </w:r>
    </w:p>
    <w:p w:rsidR="00FB025D" w:rsidRDefault="00000000">
      <w:pPr>
        <w:ind w:firstLine="420"/>
      </w:pPr>
      <w:r>
        <w:rPr>
          <w:rFonts w:hint="eastAsia"/>
        </w:rPr>
        <w:t xml:space="preserve">GB/T </w:t>
      </w:r>
      <w:r>
        <w:t>14848</w:t>
      </w:r>
      <w:r>
        <w:rPr>
          <w:rFonts w:hint="eastAsia"/>
        </w:rPr>
        <w:t xml:space="preserve"> </w:t>
      </w:r>
      <w:r>
        <w:rPr>
          <w:rFonts w:hint="eastAsia"/>
        </w:rPr>
        <w:t>地下水质量标准</w:t>
      </w:r>
    </w:p>
    <w:p w:rsidR="00FB025D" w:rsidRDefault="00000000">
      <w:pPr>
        <w:ind w:firstLine="420"/>
      </w:pPr>
      <w:r>
        <w:rPr>
          <w:rFonts w:hint="eastAsia"/>
        </w:rPr>
        <w:t xml:space="preserve">GB 18597 </w:t>
      </w:r>
      <w:r>
        <w:rPr>
          <w:rFonts w:hint="eastAsia"/>
        </w:rPr>
        <w:t>危险废物贮存污染控制标准</w:t>
      </w:r>
    </w:p>
    <w:p w:rsidR="00FB025D" w:rsidRDefault="00000000">
      <w:pPr>
        <w:ind w:firstLine="420"/>
      </w:pPr>
      <w:r>
        <w:rPr>
          <w:rFonts w:hint="eastAsia"/>
        </w:rPr>
        <w:t xml:space="preserve">GB/T </w:t>
      </w:r>
      <w:r>
        <w:t>25283</w:t>
      </w:r>
      <w:r>
        <w:rPr>
          <w:rFonts w:hint="eastAsia"/>
        </w:rPr>
        <w:t xml:space="preserve"> </w:t>
      </w:r>
      <w:r>
        <w:rPr>
          <w:rFonts w:hint="eastAsia"/>
        </w:rPr>
        <w:t>矿产资源综合勘查评价规范</w:t>
      </w:r>
    </w:p>
    <w:p w:rsidR="00FB025D" w:rsidRDefault="00000000">
      <w:pPr>
        <w:ind w:firstLine="420"/>
      </w:pPr>
      <w:r>
        <w:rPr>
          <w:rFonts w:hint="eastAsia"/>
        </w:rPr>
        <w:t xml:space="preserve">GB/T </w:t>
      </w:r>
      <w:r>
        <w:t>33444</w:t>
      </w:r>
      <w:r>
        <w:rPr>
          <w:rFonts w:hint="eastAsia"/>
        </w:rPr>
        <w:t xml:space="preserve"> </w:t>
      </w:r>
      <w:r>
        <w:rPr>
          <w:rFonts w:hint="eastAsia"/>
        </w:rPr>
        <w:t>固体矿产勘查工作规范</w:t>
      </w:r>
    </w:p>
    <w:p w:rsidR="00FB025D" w:rsidRDefault="00000000">
      <w:pPr>
        <w:ind w:firstLine="420"/>
      </w:pPr>
      <w:r>
        <w:rPr>
          <w:rFonts w:hint="eastAsia"/>
        </w:rPr>
        <w:t xml:space="preserve">GB 50869 </w:t>
      </w:r>
      <w:r>
        <w:rPr>
          <w:rFonts w:hint="eastAsia"/>
        </w:rPr>
        <w:t>生活垃圾卫生填埋处理技术规范</w:t>
      </w:r>
    </w:p>
    <w:p w:rsidR="00FB025D" w:rsidRDefault="00000000">
      <w:pPr>
        <w:ind w:firstLine="420"/>
      </w:pPr>
      <w:r>
        <w:rPr>
          <w:rFonts w:hint="eastAsia"/>
        </w:rPr>
        <w:t xml:space="preserve">GB 51210 </w:t>
      </w:r>
      <w:r>
        <w:rPr>
          <w:rFonts w:hint="eastAsia"/>
        </w:rPr>
        <w:t>建筑施工脚手架安全技术统一标准</w:t>
      </w:r>
    </w:p>
    <w:p w:rsidR="00FB025D" w:rsidRDefault="00000000">
      <w:pPr>
        <w:ind w:firstLine="420"/>
      </w:pPr>
      <w:r>
        <w:rPr>
          <w:rFonts w:hint="eastAsia"/>
        </w:rPr>
        <w:t xml:space="preserve">DZ/T 0078 </w:t>
      </w:r>
      <w:r>
        <w:rPr>
          <w:rFonts w:hint="eastAsia"/>
        </w:rPr>
        <w:t>固体矿产勘查原始地质编录规程</w:t>
      </w:r>
    </w:p>
    <w:p w:rsidR="00FB025D" w:rsidRDefault="00000000">
      <w:pPr>
        <w:ind w:firstLine="420"/>
      </w:pPr>
      <w:r>
        <w:rPr>
          <w:rFonts w:hint="eastAsia"/>
        </w:rPr>
        <w:t>DZ/T 0</w:t>
      </w:r>
      <w:r>
        <w:t>227</w:t>
      </w:r>
      <w:r>
        <w:rPr>
          <w:rFonts w:hint="eastAsia"/>
        </w:rPr>
        <w:t xml:space="preserve"> </w:t>
      </w:r>
      <w:r>
        <w:rPr>
          <w:rFonts w:hint="eastAsia"/>
        </w:rPr>
        <w:t>地质岩心钻探技术规程</w:t>
      </w:r>
    </w:p>
    <w:p w:rsidR="00FB025D" w:rsidRDefault="00000000">
      <w:pPr>
        <w:ind w:firstLine="420"/>
      </w:pPr>
      <w:r>
        <w:rPr>
          <w:rFonts w:hint="eastAsia"/>
        </w:rPr>
        <w:t xml:space="preserve">DZ/T 0351 </w:t>
      </w:r>
      <w:r>
        <w:rPr>
          <w:rFonts w:hint="eastAsia"/>
        </w:rPr>
        <w:t>野外地质工作后勤保障要求</w:t>
      </w:r>
    </w:p>
    <w:p w:rsidR="00FB025D" w:rsidRDefault="00000000">
      <w:pPr>
        <w:ind w:firstLine="420"/>
      </w:pPr>
      <w:r>
        <w:rPr>
          <w:rFonts w:hint="eastAsia"/>
        </w:rPr>
        <w:t>DZ/T 03</w:t>
      </w:r>
      <w:r>
        <w:t>74-2021</w:t>
      </w:r>
      <w:r>
        <w:rPr>
          <w:rFonts w:hint="eastAsia"/>
        </w:rPr>
        <w:t xml:space="preserve"> </w:t>
      </w:r>
      <w:r>
        <w:rPr>
          <w:rFonts w:hint="eastAsia"/>
        </w:rPr>
        <w:t>绿色地质勘查工作规范</w:t>
      </w:r>
    </w:p>
    <w:p w:rsidR="00FB025D" w:rsidRDefault="00000000">
      <w:pPr>
        <w:ind w:firstLine="420"/>
      </w:pPr>
      <w:r>
        <w:rPr>
          <w:rFonts w:hint="eastAsia"/>
        </w:rPr>
        <w:t xml:space="preserve">EJ 275 </w:t>
      </w:r>
      <w:r>
        <w:rPr>
          <w:rFonts w:hint="eastAsia"/>
        </w:rPr>
        <w:t>铀矿地质勘查安全生产规程</w:t>
      </w:r>
    </w:p>
    <w:p w:rsidR="00FB025D" w:rsidRDefault="00000000">
      <w:pPr>
        <w:ind w:firstLine="420"/>
      </w:pPr>
      <w:r>
        <w:rPr>
          <w:rFonts w:hint="eastAsia"/>
        </w:rPr>
        <w:t xml:space="preserve">EJ/T 995 </w:t>
      </w:r>
      <w:r>
        <w:rPr>
          <w:rFonts w:hint="eastAsia"/>
        </w:rPr>
        <w:t>放射性矿产资源坑探规程</w:t>
      </w:r>
    </w:p>
    <w:p w:rsidR="00FB025D" w:rsidRDefault="00000000">
      <w:pPr>
        <w:ind w:firstLine="420"/>
      </w:pPr>
      <w:r>
        <w:rPr>
          <w:rFonts w:hint="eastAsia"/>
        </w:rPr>
        <w:t xml:space="preserve">EJ/T 1052 </w:t>
      </w:r>
      <w:r>
        <w:rPr>
          <w:rFonts w:hint="eastAsia"/>
        </w:rPr>
        <w:t>放射性矿产资源钻探规程</w:t>
      </w:r>
    </w:p>
    <w:p w:rsidR="00FB025D" w:rsidRDefault="00000000">
      <w:pPr>
        <w:ind w:firstLine="420"/>
      </w:pPr>
      <w:r>
        <w:rPr>
          <w:rFonts w:hint="eastAsia"/>
        </w:rPr>
        <w:t xml:space="preserve">EJ/T 1070 </w:t>
      </w:r>
      <w:proofErr w:type="gramStart"/>
      <w:r>
        <w:rPr>
          <w:rFonts w:hint="eastAsia"/>
        </w:rPr>
        <w:t>铀矿岩矿心管理</w:t>
      </w:r>
      <w:proofErr w:type="gramEnd"/>
      <w:r>
        <w:rPr>
          <w:rFonts w:hint="eastAsia"/>
        </w:rPr>
        <w:t>规定</w:t>
      </w:r>
    </w:p>
    <w:p w:rsidR="00FB025D" w:rsidRDefault="00000000">
      <w:pPr>
        <w:ind w:firstLine="420"/>
      </w:pPr>
      <w:r>
        <w:rPr>
          <w:rFonts w:hint="eastAsia"/>
        </w:rPr>
        <w:t>TD/T 10</w:t>
      </w:r>
      <w:r>
        <w:t>36</w:t>
      </w:r>
      <w:r>
        <w:rPr>
          <w:rFonts w:hint="eastAsia"/>
        </w:rPr>
        <w:t xml:space="preserve"> </w:t>
      </w:r>
      <w:r>
        <w:rPr>
          <w:rFonts w:hint="eastAsia"/>
        </w:rPr>
        <w:t>土地复垦质量控制标准</w:t>
      </w:r>
    </w:p>
    <w:p w:rsidR="00FB025D" w:rsidRDefault="00000000">
      <w:pPr>
        <w:ind w:firstLine="420"/>
      </w:pPr>
      <w:r>
        <w:rPr>
          <w:rFonts w:hint="eastAsia"/>
        </w:rPr>
        <w:t>TD/T 1048</w:t>
      </w:r>
      <w:r>
        <w:t xml:space="preserve"> </w:t>
      </w:r>
      <w:r>
        <w:rPr>
          <w:rFonts w:hint="eastAsia"/>
        </w:rPr>
        <w:t>耕作层土壤剥离利用技术规范</w:t>
      </w:r>
    </w:p>
    <w:p w:rsidR="00FB025D" w:rsidRDefault="00000000">
      <w:pPr>
        <w:pStyle w:val="1"/>
        <w:spacing w:before="312" w:after="312"/>
      </w:pPr>
      <w:bookmarkStart w:id="2" w:name="_Toc145617564"/>
      <w:r>
        <w:t xml:space="preserve">3 </w:t>
      </w:r>
      <w:r>
        <w:rPr>
          <w:rFonts w:hint="eastAsia"/>
        </w:rPr>
        <w:t>术语和定义</w:t>
      </w:r>
      <w:bookmarkEnd w:id="2"/>
    </w:p>
    <w:p w:rsidR="00FB025D" w:rsidRDefault="00000000">
      <w:pPr>
        <w:ind w:firstLine="420"/>
      </w:pPr>
      <w:r>
        <w:rPr>
          <w:rFonts w:hint="eastAsia"/>
        </w:rPr>
        <w:t>下列术语和定义适用于本文件。</w:t>
      </w:r>
    </w:p>
    <w:p w:rsidR="00FB025D" w:rsidRDefault="00FB025D">
      <w:pPr>
        <w:ind w:firstLine="420"/>
      </w:pPr>
    </w:p>
    <w:p w:rsidR="00FB025D" w:rsidRDefault="00000000">
      <w:pPr>
        <w:pStyle w:val="31"/>
      </w:pPr>
      <w:r>
        <w:rPr>
          <w:rFonts w:hint="eastAsia"/>
        </w:rPr>
        <w:lastRenderedPageBreak/>
        <w:t>3</w:t>
      </w:r>
      <w:r>
        <w:t>.1</w:t>
      </w:r>
    </w:p>
    <w:p w:rsidR="00FB025D" w:rsidRDefault="00000000">
      <w:pPr>
        <w:ind w:firstLine="422"/>
        <w:rPr>
          <w:b/>
          <w:bCs/>
        </w:rPr>
      </w:pPr>
      <w:r>
        <w:rPr>
          <w:rFonts w:hint="eastAsia"/>
          <w:b/>
          <w:bCs/>
        </w:rPr>
        <w:t>地质勘查</w:t>
      </w:r>
      <w:r>
        <w:rPr>
          <w:rFonts w:hint="eastAsia"/>
          <w:b/>
          <w:bCs/>
        </w:rPr>
        <w:t xml:space="preserve"> </w:t>
      </w:r>
      <w:r>
        <w:rPr>
          <w:b/>
          <w:bCs/>
        </w:rPr>
        <w:t xml:space="preserve">geological </w:t>
      </w:r>
      <w:r>
        <w:rPr>
          <w:rFonts w:hint="eastAsia"/>
          <w:b/>
          <w:bCs/>
        </w:rPr>
        <w:t xml:space="preserve">survey and mineral </w:t>
      </w:r>
      <w:r>
        <w:rPr>
          <w:b/>
          <w:bCs/>
        </w:rPr>
        <w:t>exploration</w:t>
      </w:r>
    </w:p>
    <w:p w:rsidR="00FB025D" w:rsidRDefault="00000000">
      <w:pPr>
        <w:ind w:firstLine="420"/>
      </w:pPr>
      <w:r>
        <w:rPr>
          <w:rFonts w:hint="eastAsia"/>
        </w:rPr>
        <w:t>为满足经济社会发展中的矿产资源供给、环境保护、防灾减灾及其他生产生活需要，运用地球科学理论和相关技术、方法、手段，对客观地质体或矿产资源进行调查、勘查、评价、科学研究及相关技术服务等行为或过程。</w:t>
      </w:r>
    </w:p>
    <w:p w:rsidR="00FB025D" w:rsidRDefault="00FB025D">
      <w:pPr>
        <w:pStyle w:val="31"/>
      </w:pPr>
    </w:p>
    <w:p w:rsidR="00FB025D" w:rsidRDefault="00000000">
      <w:pPr>
        <w:pStyle w:val="31"/>
      </w:pPr>
      <w:r>
        <w:rPr>
          <w:rFonts w:hint="eastAsia"/>
        </w:rPr>
        <w:t>3</w:t>
      </w:r>
      <w:r>
        <w:t>.2</w:t>
      </w:r>
    </w:p>
    <w:p w:rsidR="00FB025D" w:rsidRDefault="00000000">
      <w:pPr>
        <w:ind w:firstLine="422"/>
        <w:rPr>
          <w:b/>
          <w:bCs/>
        </w:rPr>
      </w:pPr>
      <w:r>
        <w:rPr>
          <w:rFonts w:hint="eastAsia"/>
          <w:b/>
          <w:bCs/>
        </w:rPr>
        <w:t>绿色勘查</w:t>
      </w:r>
      <w:r>
        <w:rPr>
          <w:rFonts w:hint="eastAsia"/>
          <w:b/>
          <w:bCs/>
        </w:rPr>
        <w:t xml:space="preserve"> green geological survey and mineral exploration</w:t>
      </w:r>
    </w:p>
    <w:p w:rsidR="00FB025D" w:rsidRDefault="00000000">
      <w:pPr>
        <w:ind w:firstLine="420"/>
      </w:pPr>
      <w:r>
        <w:rPr>
          <w:rFonts w:hint="eastAsia"/>
        </w:rPr>
        <w:t>在实施地质勘查过程中，全面落实绿色发展理念，运用新技术、新工艺、新设备，采用环保、高效的方法全程控制对生态环境的影响，最大程度的减少环境污染和生态破坏，对受到扰动的生态环境进行修复，实现地质勘查、生态环境和人文地理的和谐</w:t>
      </w:r>
      <w:proofErr w:type="gramStart"/>
      <w:r>
        <w:rPr>
          <w:rFonts w:hint="eastAsia"/>
        </w:rPr>
        <w:t>共融新勘查</w:t>
      </w:r>
      <w:proofErr w:type="gramEnd"/>
      <w:r>
        <w:rPr>
          <w:rFonts w:hint="eastAsia"/>
        </w:rPr>
        <w:t>模式。</w:t>
      </w:r>
    </w:p>
    <w:p w:rsidR="00FB025D" w:rsidRDefault="00FB025D">
      <w:pPr>
        <w:pStyle w:val="31"/>
      </w:pPr>
    </w:p>
    <w:p w:rsidR="00FB025D" w:rsidRDefault="00000000">
      <w:pPr>
        <w:pStyle w:val="31"/>
      </w:pPr>
      <w:r>
        <w:rPr>
          <w:rFonts w:hint="eastAsia"/>
        </w:rPr>
        <w:t>3</w:t>
      </w:r>
      <w:r>
        <w:t>.3</w:t>
      </w:r>
    </w:p>
    <w:p w:rsidR="00FB025D" w:rsidRDefault="00000000">
      <w:pPr>
        <w:ind w:firstLine="422"/>
        <w:rPr>
          <w:b/>
          <w:bCs/>
        </w:rPr>
      </w:pPr>
      <w:r>
        <w:rPr>
          <w:rFonts w:hint="eastAsia"/>
          <w:b/>
          <w:bCs/>
        </w:rPr>
        <w:t>寒地黑土（层）</w:t>
      </w:r>
      <w:r>
        <w:rPr>
          <w:rFonts w:hint="eastAsia"/>
          <w:b/>
          <w:bCs/>
        </w:rPr>
        <w:t xml:space="preserve"> cold</w:t>
      </w:r>
      <w:r>
        <w:rPr>
          <w:b/>
          <w:bCs/>
        </w:rPr>
        <w:t xml:space="preserve"> </w:t>
      </w:r>
      <w:r>
        <w:rPr>
          <w:rFonts w:hint="eastAsia"/>
          <w:b/>
          <w:bCs/>
        </w:rPr>
        <w:t>black</w:t>
      </w:r>
      <w:r>
        <w:rPr>
          <w:b/>
          <w:bCs/>
        </w:rPr>
        <w:t xml:space="preserve"> </w:t>
      </w:r>
      <w:r>
        <w:rPr>
          <w:rFonts w:hint="eastAsia"/>
          <w:b/>
          <w:bCs/>
        </w:rPr>
        <w:t>soil</w:t>
      </w:r>
      <w:r>
        <w:rPr>
          <w:b/>
          <w:bCs/>
        </w:rPr>
        <w:t xml:space="preserve"> </w:t>
      </w:r>
    </w:p>
    <w:p w:rsidR="00FB025D" w:rsidRDefault="00000000">
      <w:pPr>
        <w:ind w:firstLine="420"/>
      </w:pPr>
      <w:r>
        <w:rPr>
          <w:rFonts w:hint="eastAsia"/>
        </w:rPr>
        <w:t>发育在北纬</w:t>
      </w:r>
      <w:r>
        <w:rPr>
          <w:rFonts w:hint="eastAsia"/>
        </w:rPr>
        <w:t>40</w:t>
      </w:r>
      <w:r>
        <w:rPr>
          <w:rFonts w:hint="eastAsia"/>
        </w:rPr>
        <w:t>°</w:t>
      </w:r>
      <w:r>
        <w:rPr>
          <w:rFonts w:hint="eastAsia"/>
        </w:rPr>
        <w:t>~50</w:t>
      </w:r>
      <w:r>
        <w:rPr>
          <w:rFonts w:hint="eastAsia"/>
        </w:rPr>
        <w:t>°之间的寒温带湿润、半湿润地区，具有深厚腐</w:t>
      </w:r>
      <w:proofErr w:type="gramStart"/>
      <w:r>
        <w:rPr>
          <w:rFonts w:hint="eastAsia"/>
        </w:rPr>
        <w:t>殖</w:t>
      </w:r>
      <w:proofErr w:type="gramEnd"/>
      <w:r>
        <w:rPr>
          <w:rFonts w:hint="eastAsia"/>
        </w:rPr>
        <w:t>层的高寒黑色土壤。</w:t>
      </w:r>
    </w:p>
    <w:p w:rsidR="00FB025D" w:rsidRDefault="00000000">
      <w:pPr>
        <w:pStyle w:val="1"/>
        <w:spacing w:before="312" w:after="312"/>
      </w:pPr>
      <w:bookmarkStart w:id="3" w:name="_Toc145617565"/>
      <w:r>
        <w:t xml:space="preserve">4 </w:t>
      </w:r>
      <w:r>
        <w:rPr>
          <w:rFonts w:hint="eastAsia"/>
        </w:rPr>
        <w:t>总则</w:t>
      </w:r>
      <w:bookmarkEnd w:id="3"/>
    </w:p>
    <w:p w:rsidR="00FB025D" w:rsidRDefault="00000000">
      <w:pPr>
        <w:pStyle w:val="2"/>
        <w:spacing w:before="156" w:after="156"/>
        <w:rPr>
          <w:b w:val="0"/>
          <w:bCs w:val="0"/>
        </w:rPr>
      </w:pPr>
      <w:bookmarkStart w:id="4" w:name="_Toc145617566"/>
      <w:r>
        <w:rPr>
          <w:b w:val="0"/>
          <w:bCs w:val="0"/>
        </w:rPr>
        <w:t xml:space="preserve">4.1 </w:t>
      </w:r>
      <w:r>
        <w:rPr>
          <w:rFonts w:hint="eastAsia"/>
          <w:b w:val="0"/>
          <w:bCs w:val="0"/>
        </w:rPr>
        <w:t>目的任务</w:t>
      </w:r>
      <w:bookmarkEnd w:id="4"/>
    </w:p>
    <w:p w:rsidR="00FB025D" w:rsidRDefault="00000000">
      <w:pPr>
        <w:ind w:firstLine="420"/>
      </w:pPr>
      <w:r>
        <w:rPr>
          <w:rFonts w:hint="eastAsia"/>
        </w:rPr>
        <w:t>在满足地质勘查目的前提下，按照生态文明建设要求，以先进的技术、方法为指导，以新工艺、新设备为手段，优化勘查工作部署，尽量减少勘查工作对生态环境的污染和破坏，并对受到影响或破坏的生态环境及时进行恢复治理，实现对生态环境扰动最小化。</w:t>
      </w:r>
    </w:p>
    <w:p w:rsidR="00FB025D" w:rsidRDefault="00000000">
      <w:pPr>
        <w:pStyle w:val="2"/>
        <w:spacing w:before="156" w:after="156"/>
        <w:rPr>
          <w:b w:val="0"/>
          <w:bCs w:val="0"/>
        </w:rPr>
      </w:pPr>
      <w:bookmarkStart w:id="5" w:name="_Toc145617567"/>
      <w:r>
        <w:rPr>
          <w:b w:val="0"/>
          <w:bCs w:val="0"/>
        </w:rPr>
        <w:t xml:space="preserve">4.2 </w:t>
      </w:r>
      <w:r>
        <w:rPr>
          <w:rFonts w:hint="eastAsia"/>
          <w:b w:val="0"/>
          <w:bCs w:val="0"/>
        </w:rPr>
        <w:t>基本原则</w:t>
      </w:r>
      <w:bookmarkEnd w:id="5"/>
    </w:p>
    <w:p w:rsidR="00FB025D" w:rsidRDefault="00000000">
      <w:pPr>
        <w:pStyle w:val="31"/>
      </w:pPr>
      <w:r>
        <w:rPr>
          <w:rFonts w:hint="eastAsia"/>
        </w:rPr>
        <w:t>4</w:t>
      </w:r>
      <w:r>
        <w:t xml:space="preserve">.2.1  </w:t>
      </w:r>
      <w:r>
        <w:rPr>
          <w:rFonts w:hint="eastAsia"/>
        </w:rPr>
        <w:t>坚持依法勘查原则。严格遵守国家、地方法律法规，执行地质勘查行业相关标准、技术规范、规程及管理规定等，落实相关规划要求，依法依规开展勘查工作。</w:t>
      </w:r>
    </w:p>
    <w:p w:rsidR="00FB025D" w:rsidRDefault="00000000">
      <w:pPr>
        <w:pStyle w:val="31"/>
      </w:pPr>
      <w:r>
        <w:rPr>
          <w:rFonts w:hint="eastAsia"/>
        </w:rPr>
        <w:t>4</w:t>
      </w:r>
      <w:r>
        <w:t xml:space="preserve">.2.2  </w:t>
      </w:r>
      <w:r>
        <w:rPr>
          <w:rFonts w:hint="eastAsia"/>
        </w:rPr>
        <w:t>树立绿色优先原则，在部署勘查工作及选择勘查手段时，要综合研究、因地制宜，充分考虑</w:t>
      </w:r>
      <w:proofErr w:type="gramStart"/>
      <w:r>
        <w:rPr>
          <w:rFonts w:hint="eastAsia"/>
        </w:rPr>
        <w:t>勘查区</w:t>
      </w:r>
      <w:proofErr w:type="gramEnd"/>
      <w:r>
        <w:rPr>
          <w:rFonts w:hint="eastAsia"/>
        </w:rPr>
        <w:t>生态环境承载能力，坚持生态优先，地质勘查与环境保护并重，把绿色勘查的理念贯穿于地质勘查工作的始终。</w:t>
      </w:r>
    </w:p>
    <w:p w:rsidR="00FB025D" w:rsidRDefault="00000000">
      <w:pPr>
        <w:pStyle w:val="31"/>
      </w:pPr>
      <w:r>
        <w:t xml:space="preserve">4.2.3  </w:t>
      </w:r>
      <w:r>
        <w:rPr>
          <w:rFonts w:hint="eastAsia"/>
        </w:rPr>
        <w:t>坚持破坏与治理同步原则。明确绿色勘查责任主体，坚持“谁勘查谁负责、谁污染谁治理、谁破坏谁恢复”的原则。</w:t>
      </w:r>
    </w:p>
    <w:p w:rsidR="00FB025D" w:rsidRDefault="00000000">
      <w:pPr>
        <w:pStyle w:val="31"/>
      </w:pPr>
      <w:r>
        <w:rPr>
          <w:rFonts w:hint="eastAsia"/>
        </w:rPr>
        <w:t>4</w:t>
      </w:r>
      <w:r>
        <w:t xml:space="preserve">.2.4  </w:t>
      </w:r>
      <w:r>
        <w:rPr>
          <w:rFonts w:hint="eastAsia"/>
        </w:rPr>
        <w:t>坚持科技创新原则。提倡采用新技术、新方法、新工艺、新设备，最大程度减少对环境的影响。</w:t>
      </w:r>
    </w:p>
    <w:p w:rsidR="00FB025D" w:rsidRDefault="00000000">
      <w:pPr>
        <w:pStyle w:val="31"/>
      </w:pPr>
      <w:r>
        <w:rPr>
          <w:rFonts w:hint="eastAsia"/>
        </w:rPr>
        <w:t>4</w:t>
      </w:r>
      <w:r>
        <w:t xml:space="preserve">.2.5  </w:t>
      </w:r>
      <w:r>
        <w:rPr>
          <w:rFonts w:hint="eastAsia"/>
        </w:rPr>
        <w:t>坚持和谐勘查原则。尊重地方民俗、遵守地方规定，野外施工</w:t>
      </w:r>
      <w:proofErr w:type="gramStart"/>
      <w:r>
        <w:rPr>
          <w:rFonts w:hint="eastAsia"/>
        </w:rPr>
        <w:t>前协调</w:t>
      </w:r>
      <w:proofErr w:type="gramEnd"/>
      <w:r>
        <w:rPr>
          <w:rFonts w:hint="eastAsia"/>
        </w:rPr>
        <w:t>好地方关系，创建和谐的勘查施工环境。</w:t>
      </w:r>
    </w:p>
    <w:p w:rsidR="00FB025D" w:rsidRDefault="00000000">
      <w:pPr>
        <w:pStyle w:val="2"/>
        <w:spacing w:before="156" w:after="156"/>
        <w:rPr>
          <w:b w:val="0"/>
        </w:rPr>
      </w:pPr>
      <w:bookmarkStart w:id="6" w:name="_Toc145617568"/>
      <w:r>
        <w:t xml:space="preserve">4.3 </w:t>
      </w:r>
      <w:r>
        <w:rPr>
          <w:rFonts w:hint="eastAsia"/>
        </w:rPr>
        <w:t>总体要求</w:t>
      </w:r>
      <w:bookmarkEnd w:id="6"/>
    </w:p>
    <w:p w:rsidR="00FB025D" w:rsidRDefault="00000000">
      <w:pPr>
        <w:pStyle w:val="31"/>
      </w:pPr>
      <w:r>
        <w:rPr>
          <w:rFonts w:hint="eastAsia"/>
        </w:rPr>
        <w:t>4</w:t>
      </w:r>
      <w:r>
        <w:t xml:space="preserve">.3.1  </w:t>
      </w:r>
      <w:r>
        <w:rPr>
          <w:rFonts w:hint="eastAsia"/>
        </w:rPr>
        <w:t>勘查工作部署必须遵守地质矿产、生态环境、土地、林业等与勘查工作相关的法律法规，应符合国土空间规划、矿产资源规划、地质调查规划等管理规定，衔接生态保护红线、永久基本农田、城镇开发边界等“三条控制线”，推进资源开发与生态保护相协调。</w:t>
      </w:r>
    </w:p>
    <w:p w:rsidR="00FB025D" w:rsidRDefault="00000000">
      <w:pPr>
        <w:pStyle w:val="31"/>
      </w:pPr>
      <w:r>
        <w:rPr>
          <w:rFonts w:hint="eastAsia"/>
        </w:rPr>
        <w:t>4</w:t>
      </w:r>
      <w:r>
        <w:t xml:space="preserve">.3.2  </w:t>
      </w:r>
      <w:r>
        <w:rPr>
          <w:rFonts w:hint="eastAsia"/>
        </w:rPr>
        <w:t>勘查工作选区应当按相应规定避让各自然保护区、文物保护区、重要水源地、重要旅</w:t>
      </w:r>
      <w:r>
        <w:rPr>
          <w:rFonts w:hint="eastAsia"/>
        </w:rPr>
        <w:lastRenderedPageBreak/>
        <w:t>游区等。重点勘查区内，生态保护红线内非自然保护</w:t>
      </w:r>
      <w:proofErr w:type="gramStart"/>
      <w:r>
        <w:rPr>
          <w:rFonts w:hint="eastAsia"/>
        </w:rPr>
        <w:t>地核心</w:t>
      </w:r>
      <w:proofErr w:type="gramEnd"/>
      <w:r>
        <w:rPr>
          <w:rFonts w:hint="eastAsia"/>
        </w:rPr>
        <w:t>保护区的区域，允许因国家重大能源资源安全需要开展战略性能源资源勘查、公益性自然资源调查和地质勘查。</w:t>
      </w:r>
    </w:p>
    <w:p w:rsidR="00FB025D" w:rsidRDefault="00000000">
      <w:pPr>
        <w:pStyle w:val="31"/>
      </w:pPr>
      <w:r>
        <w:rPr>
          <w:rFonts w:hint="eastAsia"/>
        </w:rPr>
        <w:t>4</w:t>
      </w:r>
      <w:r>
        <w:t xml:space="preserve">.3.3  </w:t>
      </w:r>
      <w:r>
        <w:rPr>
          <w:rFonts w:hint="eastAsia"/>
        </w:rPr>
        <w:t>编制勘查设计时，应充分收集已有资料，开展综合评价与综合勘查，尽量减少对生态环境的扰动，将绿色勘查实施方案融入勘查设计中（</w:t>
      </w:r>
      <w:r>
        <w:rPr>
          <w:rFonts w:hint="eastAsia"/>
          <w:kern w:val="0"/>
        </w:rPr>
        <w:t>绿色勘查内容参见附录</w:t>
      </w:r>
      <w:r>
        <w:rPr>
          <w:kern w:val="0"/>
        </w:rPr>
        <w:t>A</w:t>
      </w:r>
      <w:r>
        <w:rPr>
          <w:rFonts w:hint="eastAsia"/>
        </w:rPr>
        <w:t>）。</w:t>
      </w:r>
    </w:p>
    <w:p w:rsidR="00FB025D" w:rsidRDefault="00000000">
      <w:pPr>
        <w:pStyle w:val="31"/>
      </w:pPr>
      <w:r>
        <w:rPr>
          <w:rFonts w:hint="eastAsia"/>
        </w:rPr>
        <w:t>4</w:t>
      </w:r>
      <w:r>
        <w:t xml:space="preserve">.3.4  </w:t>
      </w:r>
      <w:r>
        <w:rPr>
          <w:rFonts w:hint="eastAsia"/>
        </w:rPr>
        <w:t>勘查单位应加强绿色勘查组织管理，推行科学化、规范化、绿色化的管理办法，对从事勘查工作的相关人员进行绿色勘查培训，强化生态环境保护意识，掌握绿色勘查要求。</w:t>
      </w:r>
    </w:p>
    <w:p w:rsidR="00FB025D" w:rsidRDefault="00000000">
      <w:pPr>
        <w:pStyle w:val="31"/>
      </w:pPr>
      <w:r>
        <w:rPr>
          <w:rFonts w:hint="eastAsia"/>
        </w:rPr>
        <w:t>4</w:t>
      </w:r>
      <w:r>
        <w:t xml:space="preserve">.3.5  </w:t>
      </w:r>
      <w:r>
        <w:rPr>
          <w:rFonts w:hint="eastAsia"/>
        </w:rPr>
        <w:t>勘查工作实施前，应与当地政府、土地、林业等部门以及当地居民协调好施工环境和各方利益，避免矛盾和纠纷，和谐勘查。</w:t>
      </w:r>
    </w:p>
    <w:p w:rsidR="00FB025D" w:rsidRDefault="00000000">
      <w:pPr>
        <w:pStyle w:val="31"/>
      </w:pPr>
      <w:r>
        <w:rPr>
          <w:rFonts w:hint="eastAsia"/>
        </w:rPr>
        <w:t>4</w:t>
      </w:r>
      <w:r>
        <w:t xml:space="preserve">.3.6  </w:t>
      </w:r>
      <w:r>
        <w:rPr>
          <w:rFonts w:hint="eastAsia"/>
        </w:rPr>
        <w:t>勘查施工前，应做好前期现场调查工作，将勘查施工与现场环境有机结合，合理布局，对</w:t>
      </w:r>
      <w:proofErr w:type="gramStart"/>
      <w:r>
        <w:rPr>
          <w:rFonts w:hint="eastAsia"/>
        </w:rPr>
        <w:t>拟施工</w:t>
      </w:r>
      <w:proofErr w:type="gramEnd"/>
      <w:r>
        <w:rPr>
          <w:rFonts w:hint="eastAsia"/>
        </w:rPr>
        <w:t>场地、道路等的原始地形地貌拍摄照片或视频留存。</w:t>
      </w:r>
    </w:p>
    <w:p w:rsidR="00FB025D" w:rsidRDefault="00000000">
      <w:pPr>
        <w:pStyle w:val="31"/>
      </w:pPr>
      <w:r>
        <w:rPr>
          <w:rFonts w:hint="eastAsia"/>
        </w:rPr>
        <w:t>4</w:t>
      </w:r>
      <w:r>
        <w:t xml:space="preserve">.3.7  </w:t>
      </w:r>
      <w:r>
        <w:rPr>
          <w:rFonts w:hint="eastAsia"/>
        </w:rPr>
        <w:t>勘查施工过程中，提倡合理采用新工艺、新技术、新方法、新设备、新材料，主要施工设备宜选用占地小、可拆卸、易搬运、施工安全高效等特点的新设备。</w:t>
      </w:r>
    </w:p>
    <w:p w:rsidR="00FB025D" w:rsidRDefault="00000000">
      <w:pPr>
        <w:pStyle w:val="31"/>
      </w:pPr>
      <w:r>
        <w:rPr>
          <w:rFonts w:hint="eastAsia"/>
        </w:rPr>
        <w:t>4</w:t>
      </w:r>
      <w:r>
        <w:t xml:space="preserve">.3.8  </w:t>
      </w:r>
      <w:r>
        <w:rPr>
          <w:rFonts w:hint="eastAsia"/>
        </w:rPr>
        <w:t>勘查施工过程中，应保留绿色勘查相关记录和影像资料，</w:t>
      </w:r>
      <w:proofErr w:type="gramStart"/>
      <w:r>
        <w:rPr>
          <w:rFonts w:hint="eastAsia"/>
        </w:rPr>
        <w:t>宜开展</w:t>
      </w:r>
      <w:proofErr w:type="gramEnd"/>
      <w:r>
        <w:rPr>
          <w:rFonts w:hint="eastAsia"/>
        </w:rPr>
        <w:t>绿色勘查检查评价工作，对发现的问题及隐患及时预防、控制和治理。</w:t>
      </w:r>
    </w:p>
    <w:p w:rsidR="00FB025D" w:rsidRDefault="00000000">
      <w:pPr>
        <w:pStyle w:val="31"/>
      </w:pPr>
      <w:r>
        <w:rPr>
          <w:rFonts w:hint="eastAsia"/>
        </w:rPr>
        <w:t>4</w:t>
      </w:r>
      <w:r>
        <w:t xml:space="preserve">.3.9  </w:t>
      </w:r>
      <w:r>
        <w:rPr>
          <w:rFonts w:hint="eastAsia"/>
        </w:rPr>
        <w:t>施工现场应对火源、供电设备、强酸强碱等材料规范管理，避免火灾等事故，保障现场工作人员的人身健康和安全。</w:t>
      </w:r>
    </w:p>
    <w:p w:rsidR="00FB025D" w:rsidRDefault="00000000">
      <w:pPr>
        <w:pStyle w:val="31"/>
      </w:pPr>
      <w:r>
        <w:rPr>
          <w:rFonts w:hint="eastAsia"/>
        </w:rPr>
        <w:t>4</w:t>
      </w:r>
      <w:r>
        <w:t xml:space="preserve">.3.10  </w:t>
      </w:r>
      <w:r>
        <w:rPr>
          <w:rFonts w:hint="eastAsia"/>
        </w:rPr>
        <w:t>勘查施工结束后，及时对道路、施工场地及周边环境进行恢复治理，应结合当地生态环境特点，使恢复治理后的场地与周边自然环境相协调，对恢复后的场地进行拍照并保留影像资料。</w:t>
      </w:r>
    </w:p>
    <w:p w:rsidR="00FB025D" w:rsidRDefault="00000000">
      <w:pPr>
        <w:pStyle w:val="1"/>
        <w:spacing w:before="312" w:after="312"/>
      </w:pPr>
      <w:bookmarkStart w:id="7" w:name="_Toc145617569"/>
      <w:r>
        <w:t xml:space="preserve">5 </w:t>
      </w:r>
      <w:r>
        <w:rPr>
          <w:rFonts w:hint="eastAsia"/>
        </w:rPr>
        <w:t>立项申请</w:t>
      </w:r>
      <w:bookmarkEnd w:id="7"/>
    </w:p>
    <w:p w:rsidR="00FB025D" w:rsidRDefault="00000000">
      <w:pPr>
        <w:ind w:firstLine="420"/>
      </w:pPr>
      <w:r>
        <w:rPr>
          <w:rFonts w:hint="eastAsia"/>
        </w:rPr>
        <w:t>勘查项目申请应遵循生态环境优先原则，立项之前应充分收集</w:t>
      </w:r>
      <w:proofErr w:type="gramStart"/>
      <w:r>
        <w:rPr>
          <w:rFonts w:hint="eastAsia"/>
        </w:rPr>
        <w:t>勘查区</w:t>
      </w:r>
      <w:proofErr w:type="gramEnd"/>
      <w:r>
        <w:rPr>
          <w:rFonts w:hint="eastAsia"/>
        </w:rPr>
        <w:t>地形地貌、土壤、植被、地表水及地下水、野生动物等自然环境现状，并对拟勘查施工区进行实地踏勘，了解当地人文风俗、自然景区等情况，全面分析勘查项目施工可能造成的环境影响，明确绿色勘查工作内容，初步制定生态环境保护措施。</w:t>
      </w:r>
    </w:p>
    <w:p w:rsidR="00FB025D" w:rsidRDefault="00000000">
      <w:pPr>
        <w:pStyle w:val="1"/>
        <w:spacing w:before="312" w:after="312"/>
      </w:pPr>
      <w:bookmarkStart w:id="8" w:name="_Toc145617570"/>
      <w:r>
        <w:t xml:space="preserve">6 </w:t>
      </w:r>
      <w:r>
        <w:rPr>
          <w:rFonts w:hint="eastAsia"/>
        </w:rPr>
        <w:t>项目设计</w:t>
      </w:r>
      <w:bookmarkEnd w:id="8"/>
    </w:p>
    <w:p w:rsidR="00FB025D" w:rsidRDefault="00000000">
      <w:pPr>
        <w:pStyle w:val="2"/>
        <w:spacing w:before="156" w:after="156"/>
      </w:pPr>
      <w:bookmarkStart w:id="9" w:name="_Toc145617571"/>
      <w:r>
        <w:t xml:space="preserve">6.1 </w:t>
      </w:r>
      <w:r>
        <w:rPr>
          <w:rFonts w:hint="eastAsia"/>
        </w:rPr>
        <w:t>基本要求</w:t>
      </w:r>
      <w:bookmarkEnd w:id="9"/>
    </w:p>
    <w:p w:rsidR="00FB025D" w:rsidRDefault="00000000">
      <w:pPr>
        <w:ind w:firstLine="420"/>
      </w:pPr>
      <w:r>
        <w:rPr>
          <w:rFonts w:hint="eastAsia"/>
        </w:rPr>
        <w:t>勘查项目设计编写时应融入绿色勘查理念，强化生态环境保护意识，对勘查工作中潜在的生态环境危害点进行识别，统筹考虑勘查工作需求和生态效益，明确绿色勘查工作思路，合理部署工作，选择具有可操作性的绿色勘查技术、手段，制定环境保护、修复及治理等计划。</w:t>
      </w:r>
    </w:p>
    <w:p w:rsidR="00FB025D" w:rsidRDefault="00000000">
      <w:pPr>
        <w:pStyle w:val="2"/>
        <w:spacing w:before="156" w:after="156"/>
        <w:rPr>
          <w:b w:val="0"/>
        </w:rPr>
      </w:pPr>
      <w:bookmarkStart w:id="10" w:name="_Toc145617572"/>
      <w:r>
        <w:t xml:space="preserve">6.2 </w:t>
      </w:r>
      <w:r>
        <w:rPr>
          <w:rFonts w:hint="eastAsia"/>
        </w:rPr>
        <w:t>绿色勘查主要内容</w:t>
      </w:r>
      <w:bookmarkEnd w:id="10"/>
    </w:p>
    <w:p w:rsidR="00FB025D" w:rsidRDefault="00000000">
      <w:pPr>
        <w:pStyle w:val="31"/>
      </w:pPr>
      <w:r>
        <w:t xml:space="preserve">6.2.1  </w:t>
      </w:r>
      <w:r>
        <w:rPr>
          <w:rFonts w:hint="eastAsia"/>
        </w:rPr>
        <w:t>绿色勘查相关章节中，应在分析</w:t>
      </w:r>
      <w:proofErr w:type="gramStart"/>
      <w:r>
        <w:rPr>
          <w:rFonts w:hint="eastAsia"/>
        </w:rPr>
        <w:t>勘查区</w:t>
      </w:r>
      <w:proofErr w:type="gramEnd"/>
      <w:r>
        <w:rPr>
          <w:rFonts w:hint="eastAsia"/>
        </w:rPr>
        <w:t>自然地理、人文条件、勘查程度等内容的基础上，结合勘查手段、施工设备、施工方式等，体现勘查施工中节能减排、环境保护、生态修复治理、和谐勘查等相关内容。</w:t>
      </w:r>
    </w:p>
    <w:p w:rsidR="00FB025D" w:rsidRDefault="00000000">
      <w:pPr>
        <w:pStyle w:val="31"/>
      </w:pPr>
      <w:r>
        <w:t xml:space="preserve">6.2.2  </w:t>
      </w:r>
      <w:r>
        <w:rPr>
          <w:rFonts w:hint="eastAsia"/>
        </w:rPr>
        <w:t>设计施工应考虑环境影响因素，充分利用已有条件，尽可能减少或避免生态环境扰动。在满足勘查工作需求的前提下，提倡</w:t>
      </w:r>
      <w:proofErr w:type="gramStart"/>
      <w:r>
        <w:rPr>
          <w:rFonts w:hint="eastAsia"/>
        </w:rPr>
        <w:t>以浅钻代替</w:t>
      </w:r>
      <w:proofErr w:type="gramEnd"/>
      <w:r>
        <w:rPr>
          <w:rFonts w:hint="eastAsia"/>
        </w:rPr>
        <w:t>探槽、以坑内钻探代替地表钻探、以可拆卸轻便钻机代替传统钻机，宜采用“</w:t>
      </w:r>
      <w:proofErr w:type="gramStart"/>
      <w:r>
        <w:rPr>
          <w:rFonts w:hint="eastAsia"/>
        </w:rPr>
        <w:t>一</w:t>
      </w:r>
      <w:proofErr w:type="gramEnd"/>
      <w:r>
        <w:rPr>
          <w:rFonts w:hint="eastAsia"/>
        </w:rPr>
        <w:t>基多孔、</w:t>
      </w:r>
      <w:proofErr w:type="gramStart"/>
      <w:r>
        <w:rPr>
          <w:rFonts w:hint="eastAsia"/>
        </w:rPr>
        <w:t>一</w:t>
      </w:r>
      <w:proofErr w:type="gramEnd"/>
      <w:r>
        <w:rPr>
          <w:rFonts w:hint="eastAsia"/>
        </w:rPr>
        <w:t>孔多支”等钻探技术。</w:t>
      </w:r>
    </w:p>
    <w:p w:rsidR="00FB025D" w:rsidRDefault="00000000">
      <w:pPr>
        <w:pStyle w:val="31"/>
      </w:pPr>
      <w:r>
        <w:t xml:space="preserve">6.2.3  </w:t>
      </w:r>
      <w:r>
        <w:rPr>
          <w:rFonts w:hint="eastAsia"/>
        </w:rPr>
        <w:t>设计钻探工程应合理布设钻孔位置，合理确定钻孔方位角、倾角、孔深等参数，因地</w:t>
      </w:r>
      <w:r>
        <w:rPr>
          <w:rFonts w:hint="eastAsia"/>
        </w:rPr>
        <w:lastRenderedPageBreak/>
        <w:t>制宜采用新设备、新工艺，尽量减少新修场地、道路，鼓励采用环保型冲洗液、环保泥浆等新材料。</w:t>
      </w:r>
    </w:p>
    <w:p w:rsidR="00FB025D" w:rsidRDefault="00000000">
      <w:pPr>
        <w:pStyle w:val="31"/>
      </w:pPr>
      <w:r>
        <w:t xml:space="preserve">6.2.4  </w:t>
      </w:r>
      <w:r>
        <w:rPr>
          <w:rFonts w:hint="eastAsia"/>
        </w:rPr>
        <w:t>钻机等重型设备搬迁，条件允许时推荐使用人力、移动式绳索卷扬设备等无需新修道路的搬迁方式。</w:t>
      </w:r>
    </w:p>
    <w:p w:rsidR="00FB025D" w:rsidRDefault="00000000">
      <w:pPr>
        <w:pStyle w:val="31"/>
      </w:pPr>
      <w:r>
        <w:t xml:space="preserve">6.2.5  </w:t>
      </w:r>
      <w:r>
        <w:rPr>
          <w:rFonts w:hint="eastAsia"/>
        </w:rPr>
        <w:t>勘查设计中应明确绿色勘查组织机构及保障措施，制定环境保护和恢复治理计划、应急预案、质量监控措施等，明确职责分工，对相关工作人员进行绿色勘查教育培训。</w:t>
      </w:r>
    </w:p>
    <w:p w:rsidR="00FB025D" w:rsidRDefault="00000000">
      <w:pPr>
        <w:pStyle w:val="31"/>
      </w:pPr>
      <w:r>
        <w:t xml:space="preserve">6.2.6  </w:t>
      </w:r>
      <w:r>
        <w:rPr>
          <w:rFonts w:hint="eastAsia"/>
        </w:rPr>
        <w:t>勘查设计中工作方法、施工技术、工艺等变更或调整时，应同时对绿色勘查设计内容做相应的调整。</w:t>
      </w:r>
    </w:p>
    <w:p w:rsidR="00FB025D" w:rsidRDefault="00000000">
      <w:pPr>
        <w:pStyle w:val="1"/>
        <w:spacing w:before="312" w:after="312"/>
      </w:pPr>
      <w:bookmarkStart w:id="11" w:name="_Toc145617573"/>
      <w:r>
        <w:t xml:space="preserve">7 </w:t>
      </w:r>
      <w:r>
        <w:rPr>
          <w:rFonts w:hint="eastAsia"/>
        </w:rPr>
        <w:t>绿色勘查实施</w:t>
      </w:r>
      <w:bookmarkEnd w:id="11"/>
    </w:p>
    <w:p w:rsidR="00FB025D" w:rsidRDefault="00000000">
      <w:pPr>
        <w:pStyle w:val="2"/>
        <w:spacing w:before="156" w:after="156"/>
      </w:pPr>
      <w:bookmarkStart w:id="12" w:name="_Toc145617574"/>
      <w:r>
        <w:t xml:space="preserve">7.1 </w:t>
      </w:r>
      <w:r>
        <w:rPr>
          <w:rFonts w:hint="eastAsia"/>
        </w:rPr>
        <w:t>基本要求</w:t>
      </w:r>
      <w:bookmarkEnd w:id="12"/>
    </w:p>
    <w:p w:rsidR="00FB025D" w:rsidRDefault="00000000">
      <w:pPr>
        <w:pStyle w:val="31"/>
      </w:pPr>
      <w:r>
        <w:t xml:space="preserve">7.1.1  </w:t>
      </w:r>
      <w:r>
        <w:rPr>
          <w:rFonts w:hint="eastAsia"/>
        </w:rPr>
        <w:t>绿色勘查实施严格按照已批复的设计执行。</w:t>
      </w:r>
    </w:p>
    <w:p w:rsidR="00FB025D" w:rsidRDefault="00000000">
      <w:pPr>
        <w:pStyle w:val="31"/>
      </w:pPr>
      <w:r>
        <w:t xml:space="preserve">7.1.2  </w:t>
      </w:r>
      <w:r>
        <w:rPr>
          <w:rFonts w:hint="eastAsia"/>
        </w:rPr>
        <w:t>组织野外施工人员进行绿色勘查培训，建立台账，存档绿色勘查过程中形成的各类资料。</w:t>
      </w:r>
    </w:p>
    <w:p w:rsidR="00FB025D" w:rsidRDefault="00000000">
      <w:pPr>
        <w:pStyle w:val="31"/>
      </w:pPr>
      <w:r>
        <w:t xml:space="preserve">7.1.3  </w:t>
      </w:r>
      <w:r>
        <w:rPr>
          <w:rFonts w:hint="eastAsia"/>
        </w:rPr>
        <w:t>将绿色勘查融入日常野外工作，纳入三级质量体系，加强施工过程中监督指导，各工作手段结束后项目组应当进行检查验收，存在问题及时整改落实。</w:t>
      </w:r>
    </w:p>
    <w:p w:rsidR="00FB025D" w:rsidRDefault="00000000">
      <w:pPr>
        <w:pStyle w:val="31"/>
      </w:pPr>
      <w:r>
        <w:t xml:space="preserve">7.1.4  </w:t>
      </w:r>
      <w:r>
        <w:rPr>
          <w:rFonts w:hint="eastAsia"/>
        </w:rPr>
        <w:t>施工场地坚持平整稳固、安全文明、环保适用为原则，因地制宜，合理布局，减少对土地、植被景观的扰动和破坏；泥浆存储、油料、废液等污染物做好防渗处置；施工废料、生活垃圾等应分类存储管理，按规定及时进行处理；施工场地处于陡坡或上部汇水面积大、易遭受洪水冲刷地段，应在施工场地上方布置截水沟。</w:t>
      </w:r>
    </w:p>
    <w:p w:rsidR="00FB025D" w:rsidRDefault="00000000">
      <w:pPr>
        <w:pStyle w:val="31"/>
      </w:pPr>
      <w:r>
        <w:t xml:space="preserve">7.1.5  </w:t>
      </w:r>
      <w:r>
        <w:rPr>
          <w:rFonts w:hint="eastAsia"/>
        </w:rPr>
        <w:t>充分利用现有道路，确因工作需要修路时，征得当地相关管理部门和村民同意后修建；道路修建要合理规划最优路线，保证安全运输，避开植被覆盖区。</w:t>
      </w:r>
    </w:p>
    <w:p w:rsidR="00FB025D" w:rsidRDefault="00000000">
      <w:pPr>
        <w:pStyle w:val="31"/>
      </w:pPr>
      <w:r>
        <w:t xml:space="preserve">7.1.6  </w:t>
      </w:r>
      <w:r>
        <w:rPr>
          <w:rFonts w:hint="eastAsia"/>
        </w:rPr>
        <w:t>各工作手段的作业点、路线布设应尽可能合理避让草地、林地、耕地及动物栖息地等，最大限度减少对地表植被及生态环境的扰动及影响。</w:t>
      </w:r>
    </w:p>
    <w:p w:rsidR="00FB025D" w:rsidRDefault="00000000">
      <w:pPr>
        <w:pStyle w:val="31"/>
      </w:pPr>
      <w:r>
        <w:t xml:space="preserve">7.1.7  </w:t>
      </w:r>
      <w:r>
        <w:rPr>
          <w:rFonts w:hint="eastAsia"/>
        </w:rPr>
        <w:t>加强火源管理，在辽东山地、辽西丘陵等植被发育区，严禁随意丢弃火种，预防火灾事故发生；禁止燃烧油类物质、化学物质等产生烟尘、废气等污染物。</w:t>
      </w:r>
    </w:p>
    <w:p w:rsidR="00FB025D" w:rsidRDefault="00000000">
      <w:pPr>
        <w:pStyle w:val="2"/>
        <w:spacing w:before="156" w:after="156"/>
      </w:pPr>
      <w:bookmarkStart w:id="13" w:name="_Toc145617575"/>
      <w:r>
        <w:t xml:space="preserve">7.2 </w:t>
      </w:r>
      <w:r>
        <w:rPr>
          <w:rFonts w:hint="eastAsia"/>
        </w:rPr>
        <w:t>地形地质测量</w:t>
      </w:r>
      <w:bookmarkEnd w:id="13"/>
    </w:p>
    <w:p w:rsidR="00FB025D" w:rsidRDefault="00000000">
      <w:pPr>
        <w:pStyle w:val="31"/>
      </w:pPr>
      <w:r>
        <w:t xml:space="preserve">7.2.1  </w:t>
      </w:r>
      <w:r>
        <w:rPr>
          <w:rFonts w:hint="eastAsia"/>
        </w:rPr>
        <w:t>鼓励采用先进测量仪器、设备和方法开展工作，测量仪器放置在无植被或植被稀少位置，尽量避免砍伐树木和占压破坏土地植被。</w:t>
      </w:r>
    </w:p>
    <w:p w:rsidR="00FB025D" w:rsidRDefault="00000000">
      <w:pPr>
        <w:pStyle w:val="31"/>
      </w:pPr>
      <w:r>
        <w:t xml:space="preserve">7.2.2  </w:t>
      </w:r>
      <w:r>
        <w:rPr>
          <w:rFonts w:hint="eastAsia"/>
        </w:rPr>
        <w:t>在保证自身安全的前提下，测量过程中不得恐吓、追逐、捕杀野生动物；不得采摘、踩踏珍稀野生植物；不得攀折周边花草、灌（树）木等植物。</w:t>
      </w:r>
    </w:p>
    <w:p w:rsidR="00FB025D" w:rsidRDefault="00000000">
      <w:pPr>
        <w:pStyle w:val="31"/>
      </w:pPr>
      <w:r>
        <w:t xml:space="preserve">7.2.3  </w:t>
      </w:r>
      <w:r>
        <w:rPr>
          <w:rFonts w:hint="eastAsia"/>
        </w:rPr>
        <w:t>作业过程中产生的废弃物应带回驻地，不得随意丢弃，按规定分类处置、避免环境污染。</w:t>
      </w:r>
    </w:p>
    <w:p w:rsidR="00FB025D" w:rsidRDefault="00000000">
      <w:pPr>
        <w:pStyle w:val="2"/>
        <w:spacing w:before="156" w:after="156"/>
      </w:pPr>
      <w:bookmarkStart w:id="14" w:name="_Toc145617576"/>
      <w:r>
        <w:t xml:space="preserve">7.3 </w:t>
      </w:r>
      <w:r>
        <w:rPr>
          <w:rFonts w:hint="eastAsia"/>
        </w:rPr>
        <w:t>地球物理勘查</w:t>
      </w:r>
      <w:bookmarkEnd w:id="14"/>
    </w:p>
    <w:p w:rsidR="00FB025D" w:rsidRDefault="00000000">
      <w:pPr>
        <w:pStyle w:val="31"/>
      </w:pPr>
      <w:r>
        <w:t xml:space="preserve">7.3.1  </w:t>
      </w:r>
      <w:r>
        <w:rPr>
          <w:rFonts w:hint="eastAsia"/>
        </w:rPr>
        <w:t>在满足勘查规范要求的前提下，宜采用轻型、易于人工搬运的仪器设备施工，鼓励使用无人机低空物探或非接地物探技术。</w:t>
      </w:r>
    </w:p>
    <w:p w:rsidR="00FB025D" w:rsidRDefault="00000000">
      <w:pPr>
        <w:pStyle w:val="31"/>
      </w:pPr>
      <w:r>
        <w:t xml:space="preserve">7.3.2  </w:t>
      </w:r>
      <w:r>
        <w:rPr>
          <w:rFonts w:hint="eastAsia"/>
        </w:rPr>
        <w:t>运输车辆和</w:t>
      </w:r>
      <w:proofErr w:type="gramStart"/>
      <w:r>
        <w:rPr>
          <w:rFonts w:hint="eastAsia"/>
        </w:rPr>
        <w:t>汽（</w:t>
      </w:r>
      <w:proofErr w:type="gramEnd"/>
      <w:r>
        <w:rPr>
          <w:rFonts w:hint="eastAsia"/>
        </w:rPr>
        <w:t>柴）油机尾气排放应符合相关标准；设备施工时所用油料等有害物质存储场地应铺设防渗材料进行隔离。</w:t>
      </w:r>
    </w:p>
    <w:p w:rsidR="00FB025D" w:rsidRDefault="00000000">
      <w:pPr>
        <w:pStyle w:val="31"/>
      </w:pPr>
      <w:r>
        <w:t xml:space="preserve">7.3.3  </w:t>
      </w:r>
      <w:r>
        <w:rPr>
          <w:rFonts w:hint="eastAsia"/>
        </w:rPr>
        <w:t>施工时，应采取有效措施预防设备震动、噪声及放射性物质对周边环境的影响。</w:t>
      </w:r>
    </w:p>
    <w:p w:rsidR="00FB025D" w:rsidRDefault="00000000">
      <w:pPr>
        <w:pStyle w:val="2"/>
        <w:spacing w:before="156" w:after="156"/>
      </w:pPr>
      <w:bookmarkStart w:id="15" w:name="_Toc145617577"/>
      <w:r>
        <w:lastRenderedPageBreak/>
        <w:t xml:space="preserve">7.4 </w:t>
      </w:r>
      <w:r>
        <w:rPr>
          <w:rFonts w:hint="eastAsia"/>
        </w:rPr>
        <w:t>地球化学勘查</w:t>
      </w:r>
      <w:bookmarkEnd w:id="15"/>
    </w:p>
    <w:p w:rsidR="00FB025D" w:rsidRDefault="00000000">
      <w:pPr>
        <w:pStyle w:val="31"/>
      </w:pPr>
      <w:r>
        <w:t xml:space="preserve">7.4.1  </w:t>
      </w:r>
      <w:r>
        <w:rPr>
          <w:rFonts w:hint="eastAsia"/>
        </w:rPr>
        <w:t>在满足相关规范的基础上，采用对环境扰动小的采样方法和工具。</w:t>
      </w:r>
    </w:p>
    <w:p w:rsidR="00FB025D" w:rsidRDefault="00000000">
      <w:pPr>
        <w:pStyle w:val="31"/>
      </w:pPr>
      <w:r>
        <w:t xml:space="preserve">7.4.2  </w:t>
      </w:r>
      <w:r>
        <w:rPr>
          <w:rFonts w:hint="eastAsia"/>
        </w:rPr>
        <w:t>采样点尽量避开植被，在辽东山地等区域无法避开植被时，应预先</w:t>
      </w:r>
      <w:proofErr w:type="gramStart"/>
      <w:r>
        <w:rPr>
          <w:rFonts w:hint="eastAsia"/>
        </w:rPr>
        <w:t>揭层并移开</w:t>
      </w:r>
      <w:proofErr w:type="gramEnd"/>
      <w:r>
        <w:rPr>
          <w:rFonts w:hint="eastAsia"/>
        </w:rPr>
        <w:t>植被，采样结束后，平整</w:t>
      </w:r>
      <w:proofErr w:type="gramStart"/>
      <w:r>
        <w:rPr>
          <w:rFonts w:hint="eastAsia"/>
        </w:rPr>
        <w:t>采样坑并进行</w:t>
      </w:r>
      <w:proofErr w:type="gramEnd"/>
      <w:r>
        <w:rPr>
          <w:rFonts w:hint="eastAsia"/>
        </w:rPr>
        <w:t>恢复；采样坑标记时，采用可降解材料标记</w:t>
      </w:r>
      <w:r>
        <w:t>。</w:t>
      </w:r>
    </w:p>
    <w:p w:rsidR="00FB025D" w:rsidRDefault="00000000">
      <w:pPr>
        <w:pStyle w:val="31"/>
      </w:pPr>
      <w:r>
        <w:t xml:space="preserve">7.4.3  </w:t>
      </w:r>
      <w:r>
        <w:rPr>
          <w:rFonts w:hint="eastAsia"/>
        </w:rPr>
        <w:t>在辽西等风力较大地区宜在封闭或半封闭场所进行样品加工，并及时洒水降尘，减少粉尘污染。</w:t>
      </w:r>
    </w:p>
    <w:p w:rsidR="00FB025D" w:rsidRDefault="00000000">
      <w:pPr>
        <w:pStyle w:val="2"/>
        <w:spacing w:before="156" w:after="156"/>
      </w:pPr>
      <w:bookmarkStart w:id="16" w:name="_Toc145617578"/>
      <w:r>
        <w:t xml:space="preserve">7.5 </w:t>
      </w:r>
      <w:r>
        <w:rPr>
          <w:rFonts w:hint="eastAsia"/>
        </w:rPr>
        <w:t>遥感地质调查</w:t>
      </w:r>
      <w:bookmarkEnd w:id="16"/>
    </w:p>
    <w:p w:rsidR="00FB025D" w:rsidRDefault="00000000">
      <w:pPr>
        <w:ind w:firstLine="420"/>
      </w:pPr>
      <w:r>
        <w:rPr>
          <w:rFonts w:hint="eastAsia"/>
        </w:rPr>
        <w:t>低空航拍选择合适的时段进行，尽可能减少对居民地、野生动物的刺激；遥感地面验证工作参照</w:t>
      </w:r>
      <w:r>
        <w:t>7.2</w:t>
      </w:r>
      <w:r>
        <w:rPr>
          <w:rFonts w:hint="eastAsia"/>
        </w:rPr>
        <w:t>要求。</w:t>
      </w:r>
    </w:p>
    <w:p w:rsidR="00FB025D" w:rsidRDefault="00000000">
      <w:pPr>
        <w:pStyle w:val="2"/>
        <w:spacing w:before="156" w:after="156"/>
      </w:pPr>
      <w:bookmarkStart w:id="17" w:name="_Toc145617579"/>
      <w:r>
        <w:t xml:space="preserve">7.6 </w:t>
      </w:r>
      <w:r>
        <w:rPr>
          <w:rFonts w:hint="eastAsia"/>
        </w:rPr>
        <w:t>槽探（剥土）、浅井工程</w:t>
      </w:r>
      <w:bookmarkEnd w:id="17"/>
    </w:p>
    <w:p w:rsidR="00FB025D" w:rsidRDefault="00000000">
      <w:pPr>
        <w:pStyle w:val="31"/>
      </w:pPr>
      <w:r>
        <w:t xml:space="preserve">7.6.1  </w:t>
      </w:r>
      <w:r>
        <w:rPr>
          <w:rFonts w:hint="eastAsia"/>
        </w:rPr>
        <w:t>在设计、规范允许范围内并达到地质勘查目的前提下，施工位置优先布设在植被不发育地带，在辽东山地等区域植被茂密地段鼓励</w:t>
      </w:r>
      <w:proofErr w:type="gramStart"/>
      <w:r>
        <w:rPr>
          <w:rFonts w:hint="eastAsia"/>
        </w:rPr>
        <w:t>使用浅钻代替</w:t>
      </w:r>
      <w:proofErr w:type="gramEnd"/>
      <w:r>
        <w:rPr>
          <w:rFonts w:hint="eastAsia"/>
        </w:rPr>
        <w:t>槽探和浅井工程，对地质体边界倡导用跳槽施工，避免或减少“通天槽”。</w:t>
      </w:r>
    </w:p>
    <w:p w:rsidR="00FB025D" w:rsidRDefault="00000000">
      <w:pPr>
        <w:pStyle w:val="31"/>
      </w:pPr>
      <w:r>
        <w:t xml:space="preserve">7.6.2  </w:t>
      </w:r>
      <w:r>
        <w:rPr>
          <w:rFonts w:hint="eastAsia"/>
        </w:rPr>
        <w:t>在辽西部分地区交通方便、不需新修运输道路地段，可采用机械化施工；在交通不便、植被茂密的辽东山地等天然林区，应采用人工开挖施工，以避免修路及机械施工造成土地、植被景观的破坏。</w:t>
      </w:r>
    </w:p>
    <w:p w:rsidR="00FB025D" w:rsidRDefault="00000000">
      <w:pPr>
        <w:pStyle w:val="31"/>
      </w:pPr>
      <w:r>
        <w:t xml:space="preserve">7.6.3  </w:t>
      </w:r>
      <w:r>
        <w:rPr>
          <w:rFonts w:hint="eastAsia"/>
        </w:rPr>
        <w:t>探槽（浅井）应自上而下施工，挖出的表土采用可降解编织袋封装，产生的岩土依次堆码于探槽（浅井）边部</w:t>
      </w:r>
      <w:r>
        <w:t>3~5m</w:t>
      </w:r>
      <w:r>
        <w:rPr>
          <w:rFonts w:hint="eastAsia"/>
        </w:rPr>
        <w:t>范围内较平缓稳定区域，堆放高度小于</w:t>
      </w:r>
      <w:r>
        <w:rPr>
          <w:rFonts w:hint="eastAsia"/>
        </w:rPr>
        <w:t>2</w:t>
      </w:r>
      <w:r>
        <w:t>m</w:t>
      </w:r>
      <w:r>
        <w:rPr>
          <w:rFonts w:hint="eastAsia"/>
        </w:rPr>
        <w:t>。</w:t>
      </w:r>
    </w:p>
    <w:p w:rsidR="00FB025D" w:rsidRDefault="00000000">
      <w:pPr>
        <w:pStyle w:val="31"/>
      </w:pPr>
      <w:r>
        <w:t xml:space="preserve">7.6.4  </w:t>
      </w:r>
      <w:r>
        <w:rPr>
          <w:rFonts w:hint="eastAsia"/>
        </w:rPr>
        <w:t>经编录、采样及验收工作结束后，不需保留的槽探应及时逆序回填压实，并保留回填前后照片；确需保留的，应设立明显标识，深度较大的，应做好围挡设施。</w:t>
      </w:r>
    </w:p>
    <w:p w:rsidR="00FB025D" w:rsidRDefault="00000000">
      <w:pPr>
        <w:pStyle w:val="31"/>
      </w:pPr>
      <w:r>
        <w:t xml:space="preserve">7.6.5  </w:t>
      </w:r>
      <w:r>
        <w:rPr>
          <w:rFonts w:hint="eastAsia"/>
        </w:rPr>
        <w:t>寒地黑土层发育区，禁止混装或混放腐殖土、黑土、表土层，应按不同层位单独用可降解材料编制袋装袋、单独存放、专项管理，待探槽（浅井）编录、采样结束后，按设计要求逆序恢复。</w:t>
      </w:r>
    </w:p>
    <w:p w:rsidR="00FB025D" w:rsidRDefault="00000000">
      <w:pPr>
        <w:pStyle w:val="31"/>
      </w:pPr>
      <w:r>
        <w:t xml:space="preserve">7.6.6  </w:t>
      </w:r>
      <w:r>
        <w:rPr>
          <w:rFonts w:hint="eastAsia"/>
        </w:rPr>
        <w:t>浅井施工现场，应设置安全防护栏及警戒围栏、警示标志；井口施工作业区应铺设防滑及防渗材料；非施工时，井口应进行安全覆盖。</w:t>
      </w:r>
    </w:p>
    <w:p w:rsidR="00FB025D" w:rsidRDefault="00000000">
      <w:pPr>
        <w:pStyle w:val="2"/>
        <w:spacing w:before="156" w:after="156"/>
      </w:pPr>
      <w:bookmarkStart w:id="18" w:name="_Toc145617580"/>
      <w:r>
        <w:t xml:space="preserve">7.7 </w:t>
      </w:r>
      <w:r>
        <w:rPr>
          <w:rFonts w:hint="eastAsia"/>
        </w:rPr>
        <w:t>坑探工程</w:t>
      </w:r>
      <w:bookmarkEnd w:id="18"/>
    </w:p>
    <w:p w:rsidR="00FB025D" w:rsidRDefault="00000000">
      <w:pPr>
        <w:pStyle w:val="31"/>
      </w:pPr>
      <w:r>
        <w:t xml:space="preserve">7.7.1  </w:t>
      </w:r>
      <w:r>
        <w:rPr>
          <w:rFonts w:hint="eastAsia"/>
        </w:rPr>
        <w:t>施工机械设备、工艺技术及管理方法应先进合理，禁止使用国家和行业明文规定淘汰的施工设备、机具和技术工艺；施工严格执行国家、行业规范标准，确保安全文明和环保施工。</w:t>
      </w:r>
    </w:p>
    <w:p w:rsidR="00FB025D" w:rsidRDefault="00000000">
      <w:pPr>
        <w:pStyle w:val="31"/>
      </w:pPr>
      <w:r>
        <w:t xml:space="preserve">7.7.2  </w:t>
      </w:r>
      <w:r>
        <w:rPr>
          <w:rFonts w:hint="eastAsia"/>
        </w:rPr>
        <w:t>坑口场地应平整压实，截、排水良好，边坡应确保稳定，渣土场地须做好工程拦挡，且预防地质灾害发生。</w:t>
      </w:r>
    </w:p>
    <w:p w:rsidR="00FB025D" w:rsidRDefault="00000000">
      <w:pPr>
        <w:pStyle w:val="31"/>
      </w:pPr>
      <w:r>
        <w:t xml:space="preserve">7.7.3  </w:t>
      </w:r>
      <w:r>
        <w:rPr>
          <w:rFonts w:hint="eastAsia"/>
        </w:rPr>
        <w:t>施工产生的废水、废液应通过排水沟、沉淀池处理后回收利用；不能回收利用需外排的，应按规定处理并符合</w:t>
      </w:r>
      <w:r>
        <w:rPr>
          <w:rFonts w:hint="eastAsia"/>
        </w:rPr>
        <w:t>G</w:t>
      </w:r>
      <w:r>
        <w:t>B8978</w:t>
      </w:r>
      <w:r>
        <w:rPr>
          <w:rFonts w:hint="eastAsia"/>
        </w:rPr>
        <w:t>要求；产生的废石应在指定地点集中规范堆放，做好坡脚防护和围挡措施。</w:t>
      </w:r>
    </w:p>
    <w:p w:rsidR="00FB025D" w:rsidRDefault="00000000">
      <w:pPr>
        <w:pStyle w:val="31"/>
      </w:pPr>
      <w:r>
        <w:t xml:space="preserve">7.7.4  </w:t>
      </w:r>
      <w:r>
        <w:rPr>
          <w:rFonts w:hint="eastAsia"/>
        </w:rPr>
        <w:t>坑探达到地质目的并结束编录、采样后，应撤走所有设备、清除污染物，及时封闭坑道口，设立警示牌，避免造成地下水污染等环境影响和安全事故。</w:t>
      </w:r>
    </w:p>
    <w:p w:rsidR="00FB025D" w:rsidRDefault="00000000">
      <w:pPr>
        <w:pStyle w:val="2"/>
        <w:spacing w:before="156" w:after="156"/>
      </w:pPr>
      <w:bookmarkStart w:id="19" w:name="_Toc145617581"/>
      <w:r>
        <w:lastRenderedPageBreak/>
        <w:t xml:space="preserve">7.8 </w:t>
      </w:r>
      <w:r>
        <w:rPr>
          <w:rFonts w:hint="eastAsia"/>
        </w:rPr>
        <w:t>钻探工程</w:t>
      </w:r>
      <w:bookmarkEnd w:id="19"/>
    </w:p>
    <w:p w:rsidR="00FB025D" w:rsidRDefault="00000000">
      <w:pPr>
        <w:pStyle w:val="31"/>
      </w:pPr>
      <w:r>
        <w:t xml:space="preserve">7.8.1  </w:t>
      </w:r>
      <w:r>
        <w:rPr>
          <w:rFonts w:hint="eastAsia"/>
        </w:rPr>
        <w:t>钻探施工应优先选用技术性能先进、可靠、节能、环保，易于搬运、安装和拆卸，占地面积小的设备。</w:t>
      </w:r>
    </w:p>
    <w:p w:rsidR="00FB025D" w:rsidRDefault="00000000">
      <w:pPr>
        <w:pStyle w:val="31"/>
      </w:pPr>
      <w:r>
        <w:t xml:space="preserve">7.8.2  </w:t>
      </w:r>
      <w:r>
        <w:rPr>
          <w:rFonts w:hint="eastAsia"/>
        </w:rPr>
        <w:t>应采用先进合理的钻进工艺，在满足地质目的的前提下，宜采用定向钻探和坑内钻，实现“</w:t>
      </w:r>
      <w:proofErr w:type="gramStart"/>
      <w:r>
        <w:rPr>
          <w:rFonts w:hint="eastAsia"/>
        </w:rPr>
        <w:t>一</w:t>
      </w:r>
      <w:proofErr w:type="gramEnd"/>
      <w:r>
        <w:rPr>
          <w:rFonts w:hint="eastAsia"/>
        </w:rPr>
        <w:t>基多孔、</w:t>
      </w:r>
      <w:proofErr w:type="gramStart"/>
      <w:r>
        <w:rPr>
          <w:rFonts w:hint="eastAsia"/>
        </w:rPr>
        <w:t>一</w:t>
      </w:r>
      <w:proofErr w:type="gramEnd"/>
      <w:r>
        <w:rPr>
          <w:rFonts w:hint="eastAsia"/>
        </w:rPr>
        <w:t>孔多支”，减少设备搬迁；采用绳索取心金刚石钻进、冲击回旋钻进、空气潜孔钻进、双层管或三层管、不提钻换钻头等先进的钻探施工方法及技术工艺，提高钻进效率，减少作业时间。</w:t>
      </w:r>
    </w:p>
    <w:p w:rsidR="00FB025D" w:rsidRDefault="00000000">
      <w:pPr>
        <w:pStyle w:val="31"/>
      </w:pPr>
      <w:r>
        <w:t xml:space="preserve">7.8.3  </w:t>
      </w:r>
      <w:r>
        <w:rPr>
          <w:rFonts w:hint="eastAsia"/>
        </w:rPr>
        <w:t>钻井液优先采用无固相或低固相的优质环保型浆液；钻井液的存储，在植被覆盖区，应采用移动式浆液箱和管道，严禁在地面开挖浆液池；在植被稀疏区，优先采用可移动的浆液箱和管道，确需开挖的，应避开植被生长区域，其容积应按钻孔设计深度进行计算，底部铺设防渗材料。</w:t>
      </w:r>
    </w:p>
    <w:p w:rsidR="00FB025D" w:rsidRDefault="00000000">
      <w:pPr>
        <w:pStyle w:val="31"/>
      </w:pPr>
      <w:r>
        <w:t>7.8.4</w:t>
      </w:r>
      <w:r>
        <w:rPr>
          <w:rFonts w:hint="eastAsia"/>
        </w:rPr>
        <w:t xml:space="preserve"> </w:t>
      </w:r>
      <w:r>
        <w:t xml:space="preserve"> </w:t>
      </w:r>
      <w:r>
        <w:rPr>
          <w:rFonts w:hint="eastAsia"/>
        </w:rPr>
        <w:t>施工废水无法循环利用需外排的，应处理至符合</w:t>
      </w:r>
      <w:r>
        <w:rPr>
          <w:rFonts w:hint="eastAsia"/>
        </w:rPr>
        <w:t>G</w:t>
      </w:r>
      <w:r>
        <w:t>B8978</w:t>
      </w:r>
      <w:r>
        <w:rPr>
          <w:rFonts w:hint="eastAsia"/>
        </w:rPr>
        <w:t>要求，以免污染土壤和地表（下）水。</w:t>
      </w:r>
    </w:p>
    <w:p w:rsidR="00FB025D" w:rsidRDefault="00000000">
      <w:pPr>
        <w:pStyle w:val="31"/>
      </w:pPr>
      <w:r>
        <w:t xml:space="preserve">7.8.5  </w:t>
      </w:r>
      <w:r>
        <w:rPr>
          <w:rFonts w:hint="eastAsia"/>
        </w:rPr>
        <w:t>钻探施工冲洗液进行沉降处理，产生的沉渣、</w:t>
      </w:r>
      <w:proofErr w:type="gramStart"/>
      <w:r>
        <w:rPr>
          <w:rFonts w:hint="eastAsia"/>
        </w:rPr>
        <w:t>废浆经沉淀</w:t>
      </w:r>
      <w:proofErr w:type="gramEnd"/>
      <w:r>
        <w:rPr>
          <w:rFonts w:hint="eastAsia"/>
        </w:rPr>
        <w:t>、固化处理后，符合</w:t>
      </w:r>
      <w:r>
        <w:rPr>
          <w:rFonts w:hint="eastAsia"/>
        </w:rPr>
        <w:t>G</w:t>
      </w:r>
      <w:r>
        <w:t>B 18599</w:t>
      </w:r>
      <w:r>
        <w:rPr>
          <w:rFonts w:hint="eastAsia"/>
        </w:rPr>
        <w:t>要求的就地掩埋，不符合的外运至当地环保部门指定地点处理。</w:t>
      </w:r>
    </w:p>
    <w:p w:rsidR="00FB025D" w:rsidRDefault="00000000">
      <w:pPr>
        <w:pStyle w:val="31"/>
      </w:pPr>
      <w:r>
        <w:t xml:space="preserve">7.8.6  </w:t>
      </w:r>
      <w:proofErr w:type="gramStart"/>
      <w:r>
        <w:rPr>
          <w:rFonts w:hint="eastAsia"/>
        </w:rPr>
        <w:t>钻孔终孔后实行全孔封闭</w:t>
      </w:r>
      <w:proofErr w:type="gramEnd"/>
      <w:r>
        <w:rPr>
          <w:rFonts w:hint="eastAsia"/>
        </w:rPr>
        <w:t>，并设置永久性标志，确保封孔质量，以恢复地下水环境或减轻钻孔施工对地下水环境造成的扰动影响。</w:t>
      </w:r>
    </w:p>
    <w:p w:rsidR="00FB025D" w:rsidRDefault="00000000">
      <w:pPr>
        <w:pStyle w:val="1"/>
        <w:spacing w:before="312" w:after="312"/>
      </w:pPr>
      <w:bookmarkStart w:id="20" w:name="_Toc145617582"/>
      <w:r>
        <w:t>8</w:t>
      </w:r>
      <w:r>
        <w:rPr>
          <w:rFonts w:hint="eastAsia"/>
        </w:rPr>
        <w:t xml:space="preserve"> </w:t>
      </w:r>
      <w:r>
        <w:rPr>
          <w:rFonts w:hint="eastAsia"/>
        </w:rPr>
        <w:t>生态环境恢复治理</w:t>
      </w:r>
      <w:bookmarkEnd w:id="20"/>
    </w:p>
    <w:p w:rsidR="00FB025D" w:rsidRDefault="00000000">
      <w:pPr>
        <w:pStyle w:val="2"/>
        <w:spacing w:before="156" w:after="156"/>
      </w:pPr>
      <w:bookmarkStart w:id="21" w:name="_Toc145617583"/>
      <w:r>
        <w:t>8</w:t>
      </w:r>
      <w:r>
        <w:rPr>
          <w:rFonts w:hint="eastAsia"/>
        </w:rPr>
        <w:t xml:space="preserve">.1 </w:t>
      </w:r>
      <w:r>
        <w:rPr>
          <w:rFonts w:hint="eastAsia"/>
        </w:rPr>
        <w:t>基本要求</w:t>
      </w:r>
      <w:bookmarkEnd w:id="21"/>
    </w:p>
    <w:p w:rsidR="00FB025D" w:rsidRDefault="00000000">
      <w:pPr>
        <w:pStyle w:val="31"/>
      </w:pPr>
      <w:r>
        <w:t>8</w:t>
      </w:r>
      <w:r>
        <w:rPr>
          <w:rFonts w:hint="eastAsia"/>
        </w:rPr>
        <w:t>.1.1</w:t>
      </w:r>
      <w:r>
        <w:t xml:space="preserve"> </w:t>
      </w:r>
      <w:r>
        <w:rPr>
          <w:rFonts w:hint="eastAsia"/>
        </w:rPr>
        <w:t xml:space="preserve"> </w:t>
      </w:r>
      <w:r>
        <w:rPr>
          <w:rFonts w:hint="eastAsia"/>
        </w:rPr>
        <w:t>勘查工程开始前，必须根据地质勘查工作可能造成的环境影响，依据国家相关法律、法规及行业管理规范、标准要求，结合场地原始地类，在勘查设计中编制切合实际、科学可行的生态环境治理相关内容。</w:t>
      </w:r>
    </w:p>
    <w:p w:rsidR="00FB025D" w:rsidRDefault="00000000">
      <w:pPr>
        <w:pStyle w:val="31"/>
      </w:pPr>
      <w:r>
        <w:t>8</w:t>
      </w:r>
      <w:r>
        <w:rPr>
          <w:rFonts w:hint="eastAsia"/>
        </w:rPr>
        <w:t xml:space="preserve">.1.2 </w:t>
      </w:r>
      <w:r>
        <w:t xml:space="preserve"> </w:t>
      </w:r>
      <w:r>
        <w:rPr>
          <w:rFonts w:hint="eastAsia"/>
        </w:rPr>
        <w:t>勘查施工中及勘查结束后，必须按照批准的勘查设计中恢复治理工作要求，进行场地清理、平整、及植被恢复。</w:t>
      </w:r>
    </w:p>
    <w:p w:rsidR="00FB025D" w:rsidRDefault="00000000">
      <w:pPr>
        <w:pStyle w:val="31"/>
      </w:pPr>
      <w:r>
        <w:t>8</w:t>
      </w:r>
      <w:r>
        <w:rPr>
          <w:rFonts w:hint="eastAsia"/>
        </w:rPr>
        <w:t xml:space="preserve">.1.3 </w:t>
      </w:r>
      <w:r>
        <w:t xml:space="preserve"> </w:t>
      </w:r>
      <w:r>
        <w:rPr>
          <w:rFonts w:hint="eastAsia"/>
        </w:rPr>
        <w:t>恢复后场地应符合绿色勘查施工设计及相关行业要求，并与自然生态环境相协调，与当地社会经济发展需求相统一。</w:t>
      </w:r>
    </w:p>
    <w:p w:rsidR="00FB025D" w:rsidRDefault="00000000">
      <w:pPr>
        <w:pStyle w:val="2"/>
        <w:spacing w:before="156" w:after="156"/>
      </w:pPr>
      <w:bookmarkStart w:id="22" w:name="_Toc145617584"/>
      <w:r>
        <w:t>8</w:t>
      </w:r>
      <w:r>
        <w:rPr>
          <w:rFonts w:hint="eastAsia"/>
        </w:rPr>
        <w:t>.2</w:t>
      </w:r>
      <w:r>
        <w:t xml:space="preserve"> </w:t>
      </w:r>
      <w:r>
        <w:rPr>
          <w:rFonts w:hint="eastAsia"/>
        </w:rPr>
        <w:t>恢复治理工作</w:t>
      </w:r>
      <w:bookmarkEnd w:id="22"/>
    </w:p>
    <w:p w:rsidR="00FB025D" w:rsidRDefault="00000000">
      <w:pPr>
        <w:pStyle w:val="31"/>
      </w:pPr>
      <w:r>
        <w:t>8</w:t>
      </w:r>
      <w:r>
        <w:rPr>
          <w:rFonts w:hint="eastAsia"/>
        </w:rPr>
        <w:t>.2.1</w:t>
      </w:r>
      <w:r>
        <w:t xml:space="preserve">  </w:t>
      </w:r>
      <w:r>
        <w:rPr>
          <w:rFonts w:hint="eastAsia"/>
        </w:rPr>
        <w:t>清理</w:t>
      </w:r>
    </w:p>
    <w:p w:rsidR="00FB025D" w:rsidRDefault="00000000">
      <w:pPr>
        <w:ind w:firstLine="420"/>
      </w:pPr>
      <w:r>
        <w:rPr>
          <w:rFonts w:hint="eastAsia"/>
        </w:rPr>
        <w:t>地质勘查工作结束后，应及时拆除现场施工设备、撤除物资和临建设施。对可再使用的警示牌、宣传牌、水管、岩心箱、防渗布等物资进行分类收集；对场地内废土石、固体废物、生活垃圾等进行清理、清运，可掩埋的就地掩埋。</w:t>
      </w:r>
    </w:p>
    <w:p w:rsidR="00FB025D" w:rsidRDefault="00000000">
      <w:pPr>
        <w:ind w:firstLine="420"/>
      </w:pPr>
      <w:r>
        <w:rPr>
          <w:rFonts w:hint="eastAsia"/>
        </w:rPr>
        <w:t>施工现场清理出的一般固体废物应按照</w:t>
      </w:r>
      <w:r>
        <w:rPr>
          <w:rFonts w:hint="eastAsia"/>
        </w:rPr>
        <w:t>GB 18599</w:t>
      </w:r>
      <w:r>
        <w:rPr>
          <w:rFonts w:hint="eastAsia"/>
        </w:rPr>
        <w:t>规定处置；生活垃圾应按照</w:t>
      </w:r>
      <w:r>
        <w:rPr>
          <w:rFonts w:hint="eastAsia"/>
        </w:rPr>
        <w:t>GB 50869</w:t>
      </w:r>
      <w:r>
        <w:rPr>
          <w:rFonts w:hint="eastAsia"/>
        </w:rPr>
        <w:t>规定处置；对不能处置的危险废物委托专业机构，按照</w:t>
      </w:r>
      <w:r>
        <w:rPr>
          <w:rFonts w:hint="eastAsia"/>
        </w:rPr>
        <w:t>GB 18597</w:t>
      </w:r>
      <w:r>
        <w:rPr>
          <w:rFonts w:hint="eastAsia"/>
        </w:rPr>
        <w:t>规定处置。</w:t>
      </w:r>
    </w:p>
    <w:p w:rsidR="00FB025D" w:rsidRDefault="00000000">
      <w:pPr>
        <w:pStyle w:val="31"/>
      </w:pPr>
      <w:r>
        <w:t>8</w:t>
      </w:r>
      <w:r>
        <w:rPr>
          <w:rFonts w:hint="eastAsia"/>
        </w:rPr>
        <w:t xml:space="preserve">.2.2 </w:t>
      </w:r>
      <w:r>
        <w:t xml:space="preserve"> </w:t>
      </w:r>
      <w:r>
        <w:rPr>
          <w:rFonts w:hint="eastAsia"/>
        </w:rPr>
        <w:t>平整</w:t>
      </w:r>
    </w:p>
    <w:p w:rsidR="00FB025D" w:rsidRDefault="00000000">
      <w:pPr>
        <w:ind w:firstLine="420"/>
      </w:pPr>
      <w:r>
        <w:rPr>
          <w:rFonts w:hint="eastAsia"/>
        </w:rPr>
        <w:t>1)</w:t>
      </w:r>
      <w:r>
        <w:t xml:space="preserve"> </w:t>
      </w:r>
      <w:r>
        <w:rPr>
          <w:rFonts w:hint="eastAsia"/>
        </w:rPr>
        <w:t>探矿工程场地、新建道路一般应根据勘查设计恢复至原地形地貌，难以恢复原貌的地段，应尽可能与周边自然环境相协调。对能满足当地经济社会发展需要的道路，经当地政府及居民同意可不复原。</w:t>
      </w:r>
    </w:p>
    <w:p w:rsidR="00FB025D" w:rsidRDefault="00000000">
      <w:pPr>
        <w:ind w:firstLine="420"/>
      </w:pPr>
      <w:r>
        <w:rPr>
          <w:rFonts w:hint="eastAsia"/>
        </w:rPr>
        <w:t>2)</w:t>
      </w:r>
      <w:r>
        <w:t xml:space="preserve"> </w:t>
      </w:r>
      <w:r>
        <w:rPr>
          <w:rFonts w:hint="eastAsia"/>
        </w:rPr>
        <w:t>探槽、浅井、钻孔（钻井）施工产生的坑、井、池、沟等，在达到地质勘查目的后，应将开挖的土石分层回填，不应产生新的挖损和压占破坏；回填应</w:t>
      </w:r>
      <w:proofErr w:type="gramStart"/>
      <w:r>
        <w:rPr>
          <w:rFonts w:hint="eastAsia"/>
        </w:rPr>
        <w:t>按后挖的</w:t>
      </w:r>
      <w:proofErr w:type="gramEnd"/>
      <w:r>
        <w:rPr>
          <w:rFonts w:hint="eastAsia"/>
        </w:rPr>
        <w:t>土石先填、先挖</w:t>
      </w:r>
      <w:r>
        <w:rPr>
          <w:rFonts w:hint="eastAsia"/>
        </w:rPr>
        <w:lastRenderedPageBreak/>
        <w:t>的土石后填的顺序进行，并夯实底部基岩碎石，再回填平整底土，达到勘查设计要求。斜坡沟槽回填时，应分段进行，自下而上依次堆码回填，做好排水和围挡措施，避免产生滑动及洪水冲蚀。</w:t>
      </w:r>
    </w:p>
    <w:p w:rsidR="00FB025D" w:rsidRDefault="00000000">
      <w:pPr>
        <w:ind w:firstLine="420"/>
      </w:pPr>
      <w:r>
        <w:rPr>
          <w:rFonts w:hint="eastAsia"/>
        </w:rPr>
        <w:t>3)</w:t>
      </w:r>
      <w:r>
        <w:t xml:space="preserve"> </w:t>
      </w:r>
      <w:r>
        <w:rPr>
          <w:rFonts w:hint="eastAsia"/>
        </w:rPr>
        <w:t>坑探工程结束后，应回填封闭坑口，防止人畜进入，做好永久性标志。坑探产生的渣石应及时清运，不能清运的应按照勘查设计进行恢复治理，做好排水和围挡，预防发生滑坡及泥石流灾害。</w:t>
      </w:r>
    </w:p>
    <w:p w:rsidR="00FB025D" w:rsidRDefault="00000000">
      <w:pPr>
        <w:ind w:firstLine="420"/>
      </w:pPr>
      <w:r>
        <w:rPr>
          <w:rFonts w:hint="eastAsia"/>
        </w:rPr>
        <w:t xml:space="preserve">4) </w:t>
      </w:r>
      <w:proofErr w:type="gramStart"/>
      <w:r>
        <w:rPr>
          <w:rFonts w:hint="eastAsia"/>
        </w:rPr>
        <w:t>钻探终孔后</w:t>
      </w:r>
      <w:proofErr w:type="gramEnd"/>
      <w:r>
        <w:rPr>
          <w:rFonts w:hint="eastAsia"/>
        </w:rPr>
        <w:t>，应按照设计做好封孔工作，确保封孔质量，孔口用水泥砂浆树立规范的标志桩。</w:t>
      </w:r>
    </w:p>
    <w:p w:rsidR="00FB025D" w:rsidRDefault="00000000">
      <w:pPr>
        <w:ind w:firstLine="420"/>
      </w:pPr>
      <w:r>
        <w:t>5)</w:t>
      </w:r>
      <w:r>
        <w:rPr>
          <w:rFonts w:hint="eastAsia"/>
        </w:rPr>
        <w:t xml:space="preserve"> </w:t>
      </w:r>
      <w:r>
        <w:rPr>
          <w:rFonts w:hint="eastAsia"/>
        </w:rPr>
        <w:t>平整后场地坡度应恢复至原地貌坡度。</w:t>
      </w:r>
    </w:p>
    <w:p w:rsidR="00FB025D" w:rsidRDefault="00000000">
      <w:pPr>
        <w:pStyle w:val="31"/>
      </w:pPr>
      <w:r>
        <w:t>8</w:t>
      </w:r>
      <w:r>
        <w:rPr>
          <w:rFonts w:hint="eastAsia"/>
        </w:rPr>
        <w:t>.2.3</w:t>
      </w:r>
      <w:r>
        <w:t xml:space="preserve">  </w:t>
      </w:r>
      <w:r>
        <w:rPr>
          <w:rFonts w:hint="eastAsia"/>
        </w:rPr>
        <w:t>覆土</w:t>
      </w:r>
    </w:p>
    <w:p w:rsidR="00FB025D" w:rsidRDefault="00000000">
      <w:pPr>
        <w:ind w:firstLine="420"/>
      </w:pPr>
      <w:r>
        <w:t xml:space="preserve">1) </w:t>
      </w:r>
      <w:r>
        <w:rPr>
          <w:rFonts w:hint="eastAsia"/>
        </w:rPr>
        <w:t>损毁土地清理、平整后，应将开挖前表土均匀覆盖在底土之上，一般耕地有效土层厚度大于</w:t>
      </w:r>
      <w:r>
        <w:rPr>
          <w:rFonts w:hint="eastAsia"/>
        </w:rPr>
        <w:t>80cm</w:t>
      </w:r>
      <w:r>
        <w:rPr>
          <w:rFonts w:hint="eastAsia"/>
        </w:rPr>
        <w:t>，林地有效土层厚度大于</w:t>
      </w:r>
      <w:r>
        <w:rPr>
          <w:rFonts w:hint="eastAsia"/>
        </w:rPr>
        <w:t>30cm</w:t>
      </w:r>
      <w:r>
        <w:rPr>
          <w:rFonts w:hint="eastAsia"/>
        </w:rPr>
        <w:t>，草地有效土层厚度大于</w:t>
      </w:r>
      <w:r>
        <w:rPr>
          <w:rFonts w:hint="eastAsia"/>
        </w:rPr>
        <w:t>35m</w:t>
      </w:r>
      <w:r>
        <w:rPr>
          <w:rFonts w:hint="eastAsia"/>
        </w:rPr>
        <w:t>，园地有效土层厚度大于</w:t>
      </w:r>
      <w:r>
        <w:rPr>
          <w:rFonts w:hint="eastAsia"/>
        </w:rPr>
        <w:t>40cm</w:t>
      </w:r>
      <w:r>
        <w:rPr>
          <w:rFonts w:hint="eastAsia"/>
        </w:rPr>
        <w:t>；</w:t>
      </w:r>
      <w:bookmarkStart w:id="23" w:name="_Hlk131151084"/>
      <w:r>
        <w:rPr>
          <w:rFonts w:hint="eastAsia"/>
        </w:rPr>
        <w:t>当土方量较小时，有效土层厚度应恢复</w:t>
      </w:r>
      <w:proofErr w:type="gramStart"/>
      <w:r>
        <w:rPr>
          <w:rFonts w:hint="eastAsia"/>
        </w:rPr>
        <w:t>至破坏前</w:t>
      </w:r>
      <w:proofErr w:type="gramEnd"/>
      <w:r>
        <w:rPr>
          <w:rFonts w:hint="eastAsia"/>
        </w:rPr>
        <w:t>水平</w:t>
      </w:r>
      <w:bookmarkEnd w:id="23"/>
      <w:r>
        <w:rPr>
          <w:rFonts w:hint="eastAsia"/>
        </w:rPr>
        <w:t>。</w:t>
      </w:r>
    </w:p>
    <w:p w:rsidR="00FB025D" w:rsidRDefault="00000000">
      <w:pPr>
        <w:ind w:firstLine="420"/>
      </w:pPr>
      <w:r>
        <w:t xml:space="preserve">2) </w:t>
      </w:r>
      <w:r>
        <w:rPr>
          <w:rFonts w:hint="eastAsia"/>
        </w:rPr>
        <w:t>表土层土壤应具有较好的肥力，对土层较薄或者土层为砂土、粘土等情况的表土层，可采取培土及增施有机肥方式进行改良，增加土壤的养分和活力，确保覆土土质能满足植被正常生长需要。</w:t>
      </w:r>
    </w:p>
    <w:p w:rsidR="00FB025D" w:rsidRDefault="00000000">
      <w:pPr>
        <w:ind w:firstLine="420"/>
      </w:pPr>
      <w:r>
        <w:rPr>
          <w:rFonts w:hint="eastAsia"/>
        </w:rPr>
        <w:t>3)</w:t>
      </w:r>
      <w:r>
        <w:t xml:space="preserve"> </w:t>
      </w:r>
      <w:r>
        <w:rPr>
          <w:rFonts w:hint="eastAsia"/>
        </w:rPr>
        <w:t>仅压占但未受到挖损、污染的场地，可采取深翻、松土、培土等方式使表土达到复垦要求。</w:t>
      </w:r>
    </w:p>
    <w:p w:rsidR="00FB025D" w:rsidRDefault="00000000">
      <w:pPr>
        <w:pStyle w:val="31"/>
      </w:pPr>
      <w:r>
        <w:t>8</w:t>
      </w:r>
      <w:r>
        <w:rPr>
          <w:rFonts w:hint="eastAsia"/>
        </w:rPr>
        <w:t xml:space="preserve">.2.4 </w:t>
      </w:r>
      <w:r>
        <w:t xml:space="preserve"> </w:t>
      </w:r>
      <w:r>
        <w:rPr>
          <w:rFonts w:hint="eastAsia"/>
        </w:rPr>
        <w:t>植被恢复</w:t>
      </w:r>
    </w:p>
    <w:p w:rsidR="00FB025D" w:rsidRDefault="00000000">
      <w:pPr>
        <w:ind w:firstLine="420"/>
      </w:pPr>
      <w:r>
        <w:rPr>
          <w:rFonts w:hint="eastAsia"/>
        </w:rPr>
        <w:t>1</w:t>
      </w:r>
      <w:r>
        <w:t>)</w:t>
      </w:r>
      <w:r>
        <w:rPr>
          <w:rFonts w:hint="eastAsia"/>
        </w:rPr>
        <w:t xml:space="preserve"> </w:t>
      </w:r>
      <w:r>
        <w:rPr>
          <w:rFonts w:hint="eastAsia"/>
        </w:rPr>
        <w:t>应按照相关规范、标准、规程要求进行，尽量达到生态恢复良好、环境协调。土地复质量应符合</w:t>
      </w:r>
      <w:r>
        <w:rPr>
          <w:rFonts w:hint="eastAsia"/>
        </w:rPr>
        <w:t>TD/T 1036</w:t>
      </w:r>
      <w:r>
        <w:rPr>
          <w:rFonts w:hint="eastAsia"/>
        </w:rPr>
        <w:t>。</w:t>
      </w:r>
    </w:p>
    <w:p w:rsidR="00FB025D" w:rsidRDefault="00000000">
      <w:pPr>
        <w:ind w:firstLine="420"/>
      </w:pPr>
      <w:r>
        <w:t xml:space="preserve">2) </w:t>
      </w:r>
      <w:r>
        <w:rPr>
          <w:rFonts w:hint="eastAsia"/>
        </w:rPr>
        <w:t>耕地复垦。采用回填、深翻、松土、培肥、</w:t>
      </w:r>
      <w:proofErr w:type="gramStart"/>
      <w:r>
        <w:rPr>
          <w:rFonts w:hint="eastAsia"/>
        </w:rPr>
        <w:t>换填等</w:t>
      </w:r>
      <w:proofErr w:type="gramEnd"/>
      <w:r>
        <w:rPr>
          <w:rFonts w:hint="eastAsia"/>
        </w:rPr>
        <w:t>措施对耕地进行复垦，复垦后的耕地坡度、有效土层厚度、土壤质量应满足当地农作物耕种条件后移交土地使用人。</w:t>
      </w:r>
    </w:p>
    <w:p w:rsidR="00FB025D" w:rsidRDefault="00000000">
      <w:pPr>
        <w:ind w:firstLine="420"/>
      </w:pPr>
      <w:r>
        <w:rPr>
          <w:rFonts w:hint="eastAsia"/>
        </w:rPr>
        <w:t xml:space="preserve">3) </w:t>
      </w:r>
      <w:r>
        <w:rPr>
          <w:rFonts w:hint="eastAsia"/>
        </w:rPr>
        <w:t>林地复绿。应尽可能将移植的林木全部回植。辽西丘陵区和辽东山地区植被恢复应遵循草灌优先的复垦原则。恢复后的植被覆盖率不应低于当地同类土地植被覆盖率，植被类型要与原有类型相似、与周边自然景观协调。</w:t>
      </w:r>
    </w:p>
    <w:p w:rsidR="00FB025D" w:rsidRDefault="00000000">
      <w:pPr>
        <w:ind w:firstLine="420"/>
      </w:pPr>
      <w:r>
        <w:rPr>
          <w:rFonts w:hint="eastAsia"/>
        </w:rPr>
        <w:t xml:space="preserve">4) </w:t>
      </w:r>
      <w:r>
        <w:rPr>
          <w:rFonts w:hint="eastAsia"/>
        </w:rPr>
        <w:t>草地复绿。依靠自然能力无法自我恢复的辽西防风</w:t>
      </w:r>
      <w:proofErr w:type="gramStart"/>
      <w:r>
        <w:rPr>
          <w:rFonts w:hint="eastAsia"/>
        </w:rPr>
        <w:t>固沙区</w:t>
      </w:r>
      <w:proofErr w:type="gramEnd"/>
      <w:r>
        <w:rPr>
          <w:rFonts w:hint="eastAsia"/>
        </w:rPr>
        <w:t>应将原剥离的根系腐殖土铺盖在覆盖的表土上，再将剥离养护的草皮依次紧密复植。</w:t>
      </w:r>
      <w:proofErr w:type="gramStart"/>
      <w:r>
        <w:rPr>
          <w:rFonts w:hint="eastAsia"/>
        </w:rPr>
        <w:t>复植后的</w:t>
      </w:r>
      <w:proofErr w:type="gramEnd"/>
      <w:r>
        <w:rPr>
          <w:rFonts w:hint="eastAsia"/>
        </w:rPr>
        <w:t>草地适当浇水，确保植被成活，最大限度恢复原貌。</w:t>
      </w:r>
    </w:p>
    <w:p w:rsidR="00FB025D" w:rsidRDefault="00000000">
      <w:pPr>
        <w:ind w:firstLine="420"/>
      </w:pPr>
      <w:r>
        <w:t>5)</w:t>
      </w:r>
      <w:r>
        <w:rPr>
          <w:rFonts w:hint="eastAsia"/>
        </w:rPr>
        <w:t xml:space="preserve"> </w:t>
      </w:r>
      <w:r>
        <w:rPr>
          <w:rFonts w:hint="eastAsia"/>
        </w:rPr>
        <w:t>园地复绿。将施工时外移苗</w:t>
      </w:r>
      <w:proofErr w:type="gramStart"/>
      <w:r>
        <w:rPr>
          <w:rFonts w:hint="eastAsia"/>
        </w:rPr>
        <w:t>木重新</w:t>
      </w:r>
      <w:proofErr w:type="gramEnd"/>
      <w:r>
        <w:rPr>
          <w:rFonts w:hint="eastAsia"/>
        </w:rPr>
        <w:t>栽植至覆土的场地，种植间距与周围环境相协调，若无法进行移植，应和园地使用权人沟通后购置新的苗木进行补植。</w:t>
      </w:r>
    </w:p>
    <w:p w:rsidR="00FB025D" w:rsidRDefault="00000000">
      <w:pPr>
        <w:pStyle w:val="1"/>
        <w:spacing w:before="312" w:after="312"/>
      </w:pPr>
      <w:bookmarkStart w:id="24" w:name="_Toc145617585"/>
      <w:r>
        <w:t xml:space="preserve">9 </w:t>
      </w:r>
      <w:r>
        <w:rPr>
          <w:rFonts w:hint="eastAsia"/>
        </w:rPr>
        <w:t>和谐勘查</w:t>
      </w:r>
      <w:bookmarkEnd w:id="24"/>
    </w:p>
    <w:p w:rsidR="00FB025D" w:rsidRDefault="00000000">
      <w:pPr>
        <w:ind w:firstLine="420"/>
      </w:pPr>
      <w:r>
        <w:t>9</w:t>
      </w:r>
      <w:r>
        <w:rPr>
          <w:rFonts w:hint="eastAsia"/>
        </w:rPr>
        <w:t>.1</w:t>
      </w:r>
      <w:r>
        <w:t xml:space="preserve"> </w:t>
      </w:r>
      <w:r>
        <w:rPr>
          <w:rFonts w:hint="eastAsia"/>
        </w:rPr>
        <w:t>勘查过程中应坚持人与自然和谐共生，尊重自然，顺应自然、保护自然，严禁捕杀野生动物，严禁破坏施工场地外的各类植物，保护自然遗迹、人文遗迹及周边景观，实现人与自然和谐共存，共同发展。</w:t>
      </w:r>
    </w:p>
    <w:p w:rsidR="00FB025D" w:rsidRDefault="00000000">
      <w:pPr>
        <w:ind w:firstLine="420"/>
      </w:pPr>
      <w:r>
        <w:t>9</w:t>
      </w:r>
      <w:r>
        <w:rPr>
          <w:rFonts w:hint="eastAsia"/>
        </w:rPr>
        <w:t>.</w:t>
      </w:r>
      <w:r>
        <w:t xml:space="preserve">2 </w:t>
      </w:r>
      <w:r>
        <w:rPr>
          <w:rFonts w:hint="eastAsia"/>
        </w:rPr>
        <w:t>开展地质勘查工作前必须取得合法手续，向当地相关主管部门报送开工报告并登记备案，广泛宣传绿色勘查工作理念，自觉接受当地政府主管部门对绿色勘查工作的监督指导。</w:t>
      </w:r>
    </w:p>
    <w:p w:rsidR="00FB025D" w:rsidRDefault="00000000">
      <w:pPr>
        <w:ind w:firstLine="420"/>
      </w:pPr>
      <w:r>
        <w:t>9</w:t>
      </w:r>
      <w:r>
        <w:rPr>
          <w:rFonts w:hint="eastAsia"/>
        </w:rPr>
        <w:t>.3</w:t>
      </w:r>
      <w:r>
        <w:t xml:space="preserve"> </w:t>
      </w:r>
      <w:r>
        <w:rPr>
          <w:rFonts w:hint="eastAsia"/>
        </w:rPr>
        <w:t>勘查工作人员应尊重当地民风、民俗、生活习惯和宗教信仰，力所能及为当地群众办好事、办实事，与当地居民建立和谐关系。</w:t>
      </w:r>
    </w:p>
    <w:p w:rsidR="00FB025D" w:rsidRDefault="00000000">
      <w:pPr>
        <w:pStyle w:val="1"/>
        <w:spacing w:before="312" w:after="312"/>
      </w:pPr>
      <w:bookmarkStart w:id="25" w:name="_Toc145617586"/>
      <w:r>
        <w:rPr>
          <w:rFonts w:hint="eastAsia"/>
        </w:rPr>
        <w:lastRenderedPageBreak/>
        <w:t>1</w:t>
      </w:r>
      <w:r>
        <w:t>0</w:t>
      </w:r>
      <w:r>
        <w:rPr>
          <w:rFonts w:hint="eastAsia"/>
        </w:rPr>
        <w:t xml:space="preserve"> </w:t>
      </w:r>
      <w:r>
        <w:rPr>
          <w:rFonts w:hint="eastAsia"/>
        </w:rPr>
        <w:t>绿色勘查管理</w:t>
      </w:r>
      <w:bookmarkEnd w:id="25"/>
    </w:p>
    <w:p w:rsidR="00FB025D" w:rsidRDefault="00000000">
      <w:pPr>
        <w:pStyle w:val="31"/>
        <w:ind w:firstLineChars="200" w:firstLine="420"/>
      </w:pPr>
      <w:r>
        <w:t>10.</w:t>
      </w:r>
      <w:r>
        <w:rPr>
          <w:rFonts w:hint="eastAsia"/>
        </w:rPr>
        <w:t xml:space="preserve">1 </w:t>
      </w:r>
      <w:r>
        <w:rPr>
          <w:rFonts w:hint="eastAsia"/>
        </w:rPr>
        <w:t>绿色勘查工作与地质勘查工作应同时设计、同时施工、同时验收。勘查责任主体应建立绿色勘查监管制度，勘查监督管理机构负责对涉及本文件内容的设计、施工、成果进行审查、检查监督及验收评价。</w:t>
      </w:r>
    </w:p>
    <w:p w:rsidR="00FB025D" w:rsidRDefault="00000000">
      <w:pPr>
        <w:pStyle w:val="31"/>
        <w:ind w:firstLineChars="200" w:firstLine="420"/>
      </w:pPr>
      <w:r>
        <w:rPr>
          <w:rFonts w:hint="eastAsia"/>
        </w:rPr>
        <w:t>1</w:t>
      </w:r>
      <w:r>
        <w:t>0</w:t>
      </w:r>
      <w:r>
        <w:rPr>
          <w:rFonts w:hint="eastAsia"/>
        </w:rPr>
        <w:t>.2</w:t>
      </w:r>
      <w:r>
        <w:t xml:space="preserve"> </w:t>
      </w:r>
      <w:r>
        <w:rPr>
          <w:rFonts w:hint="eastAsia"/>
        </w:rPr>
        <w:t>勘查责任主体为落实绿色勘查的第一责任人。施工人员在进入现场前应接受环境保护、水土保持、安全生产、和谐勘查等方面的培训，强化绿色勘查理念，提高环境保护意识。</w:t>
      </w:r>
    </w:p>
    <w:p w:rsidR="00FB025D" w:rsidRDefault="00000000">
      <w:pPr>
        <w:pStyle w:val="31"/>
        <w:ind w:firstLineChars="200" w:firstLine="420"/>
      </w:pPr>
      <w:r>
        <w:rPr>
          <w:rFonts w:hint="eastAsia"/>
        </w:rPr>
        <w:t>1</w:t>
      </w:r>
      <w:r>
        <w:t>0</w:t>
      </w:r>
      <w:r>
        <w:rPr>
          <w:rFonts w:hint="eastAsia"/>
        </w:rPr>
        <w:t>.3</w:t>
      </w:r>
      <w:r>
        <w:t xml:space="preserve"> </w:t>
      </w:r>
      <w:r>
        <w:rPr>
          <w:rFonts w:hint="eastAsia"/>
        </w:rPr>
        <w:t>地质勘查工作应控制场地占用面积，尽量利用已有设施，减少开挖，最大限度的减少对生态环境的扰动。野外施工管理规范，人员统一着装，与地方建立良好的沟通，保持和谐关系。</w:t>
      </w:r>
    </w:p>
    <w:p w:rsidR="00FB025D" w:rsidRDefault="00000000">
      <w:pPr>
        <w:ind w:firstLine="420"/>
      </w:pPr>
      <w:r>
        <w:rPr>
          <w:rFonts w:hint="eastAsia"/>
        </w:rPr>
        <w:t>1</w:t>
      </w:r>
      <w:r>
        <w:t>0</w:t>
      </w:r>
      <w:r>
        <w:rPr>
          <w:rFonts w:hint="eastAsia"/>
        </w:rPr>
        <w:t>.4</w:t>
      </w:r>
      <w:r>
        <w:t xml:space="preserve"> </w:t>
      </w:r>
      <w:r>
        <w:rPr>
          <w:rFonts w:hint="eastAsia"/>
        </w:rPr>
        <w:t>施工单位应做好相关施工技术及管理工作资料（含照片、影像资料）的收集、记录、整理、分析及编制归档，资料应真实、齐全、规范。</w:t>
      </w:r>
    </w:p>
    <w:p w:rsidR="00FB025D" w:rsidRDefault="00FB025D">
      <w:pPr>
        <w:pStyle w:val="31"/>
      </w:pPr>
    </w:p>
    <w:p w:rsidR="00FB025D" w:rsidRDefault="00000000">
      <w:pPr>
        <w:pStyle w:val="1"/>
        <w:spacing w:before="312" w:after="312"/>
        <w:jc w:val="center"/>
        <w:rPr>
          <w:b/>
          <w:bCs w:val="0"/>
        </w:rPr>
      </w:pPr>
      <w:r>
        <w:br w:type="page"/>
      </w:r>
      <w:bookmarkStart w:id="26" w:name="_Toc145617587"/>
      <w:r>
        <w:rPr>
          <w:rFonts w:hint="eastAsia"/>
          <w:b/>
          <w:bCs w:val="0"/>
        </w:rPr>
        <w:lastRenderedPageBreak/>
        <w:t>附</w:t>
      </w:r>
      <w:r>
        <w:rPr>
          <w:rFonts w:hint="eastAsia"/>
          <w:b/>
          <w:bCs w:val="0"/>
        </w:rPr>
        <w:t xml:space="preserve"> </w:t>
      </w:r>
      <w:r>
        <w:rPr>
          <w:b/>
          <w:bCs w:val="0"/>
        </w:rPr>
        <w:t xml:space="preserve"> </w:t>
      </w:r>
      <w:r>
        <w:rPr>
          <w:rFonts w:hint="eastAsia"/>
          <w:b/>
          <w:bCs w:val="0"/>
        </w:rPr>
        <w:t>录</w:t>
      </w:r>
      <w:r>
        <w:rPr>
          <w:rFonts w:hint="eastAsia"/>
          <w:b/>
          <w:bCs w:val="0"/>
        </w:rPr>
        <w:t xml:space="preserve"> </w:t>
      </w:r>
      <w:r>
        <w:rPr>
          <w:b/>
          <w:bCs w:val="0"/>
        </w:rPr>
        <w:t xml:space="preserve"> </w:t>
      </w:r>
      <w:r>
        <w:rPr>
          <w:rFonts w:hint="eastAsia"/>
          <w:b/>
          <w:bCs w:val="0"/>
        </w:rPr>
        <w:t>A</w:t>
      </w:r>
      <w:bookmarkEnd w:id="26"/>
    </w:p>
    <w:p w:rsidR="00FB025D" w:rsidRDefault="00000000">
      <w:pPr>
        <w:pStyle w:val="afa"/>
        <w:ind w:firstLineChars="0" w:firstLine="0"/>
        <w:jc w:val="center"/>
        <w:rPr>
          <w:b/>
          <w:bCs/>
        </w:rPr>
      </w:pPr>
      <w:r>
        <w:rPr>
          <w:rFonts w:hint="eastAsia"/>
          <w:b/>
          <w:bCs/>
        </w:rPr>
        <w:t>（资 料 性）</w:t>
      </w:r>
    </w:p>
    <w:p w:rsidR="00FB025D" w:rsidRDefault="00000000">
      <w:pPr>
        <w:pStyle w:val="afa"/>
        <w:ind w:firstLineChars="0" w:firstLine="0"/>
        <w:jc w:val="center"/>
        <w:rPr>
          <w:b/>
          <w:bCs/>
        </w:rPr>
      </w:pPr>
      <w:r>
        <w:rPr>
          <w:rFonts w:hint="eastAsia"/>
          <w:b/>
          <w:bCs/>
        </w:rPr>
        <w:t>勘查设计中绿色勘查内容</w:t>
      </w:r>
    </w:p>
    <w:p w:rsidR="00FB025D" w:rsidRDefault="00000000">
      <w:pPr>
        <w:pStyle w:val="afa"/>
        <w:ind w:firstLineChars="0" w:firstLine="0"/>
      </w:pPr>
      <w:r>
        <w:rPr>
          <w:rFonts w:hint="eastAsia"/>
        </w:rPr>
        <w:t>包括但不限于以下内容：</w:t>
      </w:r>
    </w:p>
    <w:p w:rsidR="00FB025D" w:rsidRDefault="00000000">
      <w:pPr>
        <w:pStyle w:val="afa"/>
        <w:ind w:firstLineChars="0" w:firstLine="0"/>
        <w:rPr>
          <w:rFonts w:ascii="Times New Roman"/>
        </w:rPr>
      </w:pPr>
      <w:r>
        <w:rPr>
          <w:rFonts w:ascii="Times New Roman"/>
        </w:rPr>
        <w:t>a</w:t>
      </w:r>
      <w:r>
        <w:rPr>
          <w:rFonts w:ascii="Times New Roman"/>
        </w:rPr>
        <w:t>）</w:t>
      </w:r>
      <w:r>
        <w:rPr>
          <w:rFonts w:ascii="Times New Roman"/>
        </w:rPr>
        <w:t xml:space="preserve"> </w:t>
      </w:r>
      <w:r>
        <w:rPr>
          <w:rFonts w:ascii="Times New Roman"/>
        </w:rPr>
        <w:t>绿色勘查指导思想与总体目标；</w:t>
      </w:r>
    </w:p>
    <w:p w:rsidR="00FB025D" w:rsidRDefault="00000000">
      <w:pPr>
        <w:pStyle w:val="afa"/>
        <w:ind w:firstLineChars="0" w:firstLine="0"/>
        <w:rPr>
          <w:rFonts w:ascii="Times New Roman"/>
        </w:rPr>
      </w:pPr>
      <w:r>
        <w:rPr>
          <w:rFonts w:ascii="Times New Roman"/>
        </w:rPr>
        <w:t>b</w:t>
      </w:r>
      <w:r>
        <w:rPr>
          <w:rFonts w:ascii="Times New Roman"/>
        </w:rPr>
        <w:t>）</w:t>
      </w:r>
      <w:r>
        <w:rPr>
          <w:rFonts w:ascii="Times New Roman"/>
        </w:rPr>
        <w:t xml:space="preserve"> </w:t>
      </w:r>
      <w:proofErr w:type="gramStart"/>
      <w:r>
        <w:rPr>
          <w:rFonts w:ascii="Times New Roman"/>
        </w:rPr>
        <w:t>勘查区</w:t>
      </w:r>
      <w:proofErr w:type="gramEnd"/>
      <w:r>
        <w:rPr>
          <w:rFonts w:ascii="Times New Roman"/>
        </w:rPr>
        <w:t>生态环境现状及周边生态环境保护区分布；</w:t>
      </w:r>
    </w:p>
    <w:p w:rsidR="00FB025D" w:rsidRDefault="00000000">
      <w:pPr>
        <w:pStyle w:val="afa"/>
        <w:ind w:firstLineChars="0" w:firstLine="0"/>
        <w:rPr>
          <w:rFonts w:ascii="Times New Roman"/>
        </w:rPr>
      </w:pPr>
      <w:r>
        <w:rPr>
          <w:rFonts w:ascii="Times New Roman"/>
        </w:rPr>
        <w:t>c</w:t>
      </w:r>
      <w:r>
        <w:rPr>
          <w:rFonts w:ascii="Times New Roman"/>
        </w:rPr>
        <w:t>）</w:t>
      </w:r>
      <w:r>
        <w:rPr>
          <w:rFonts w:ascii="Times New Roman"/>
        </w:rPr>
        <w:t xml:space="preserve"> </w:t>
      </w:r>
      <w:r>
        <w:rPr>
          <w:rFonts w:ascii="Times New Roman"/>
        </w:rPr>
        <w:t>勘查工作可能对植被、土壤、地表（地下）水、空气、生物、当地居民等影响因素分析；</w:t>
      </w:r>
    </w:p>
    <w:p w:rsidR="00FB025D" w:rsidRDefault="00000000">
      <w:pPr>
        <w:pStyle w:val="afa"/>
        <w:ind w:firstLineChars="0" w:firstLine="0"/>
        <w:rPr>
          <w:rFonts w:ascii="Times New Roman"/>
        </w:rPr>
      </w:pPr>
      <w:r>
        <w:rPr>
          <w:rFonts w:ascii="Times New Roman"/>
        </w:rPr>
        <w:t>d</w:t>
      </w:r>
      <w:r>
        <w:rPr>
          <w:rFonts w:ascii="Times New Roman"/>
        </w:rPr>
        <w:t>）</w:t>
      </w:r>
      <w:r>
        <w:rPr>
          <w:rFonts w:ascii="Times New Roman"/>
        </w:rPr>
        <w:t xml:space="preserve"> </w:t>
      </w:r>
      <w:r>
        <w:rPr>
          <w:rFonts w:ascii="Times New Roman"/>
        </w:rPr>
        <w:t>拟采取的绿色勘查措施；</w:t>
      </w:r>
    </w:p>
    <w:p w:rsidR="00FB025D" w:rsidRDefault="00000000">
      <w:pPr>
        <w:pStyle w:val="afa"/>
        <w:ind w:firstLineChars="0" w:firstLine="0"/>
        <w:rPr>
          <w:rFonts w:ascii="Times New Roman"/>
        </w:rPr>
      </w:pPr>
      <w:r>
        <w:rPr>
          <w:rFonts w:ascii="Times New Roman"/>
        </w:rPr>
        <w:t>e</w:t>
      </w:r>
      <w:r>
        <w:rPr>
          <w:rFonts w:ascii="Times New Roman"/>
        </w:rPr>
        <w:t>）</w:t>
      </w:r>
      <w:r>
        <w:rPr>
          <w:rFonts w:ascii="Times New Roman"/>
        </w:rPr>
        <w:t xml:space="preserve"> </w:t>
      </w:r>
      <w:r>
        <w:rPr>
          <w:rFonts w:ascii="Times New Roman"/>
        </w:rPr>
        <w:t>绿色勘查组织保障措施；</w:t>
      </w:r>
    </w:p>
    <w:p w:rsidR="00FB025D" w:rsidRDefault="00000000">
      <w:pPr>
        <w:pStyle w:val="afa"/>
        <w:ind w:firstLineChars="0" w:firstLine="0"/>
      </w:pPr>
      <w:r>
        <w:rPr>
          <w:rFonts w:hint="eastAsia"/>
        </w:rPr>
        <w:t>上述内容可以单独成章，也可以融入勘查设计的相关章节中。</w:t>
      </w:r>
    </w:p>
    <w:p w:rsidR="00FB025D" w:rsidRDefault="00FB025D">
      <w:pPr>
        <w:pStyle w:val="afa"/>
        <w:ind w:firstLineChars="0" w:firstLine="0"/>
      </w:pPr>
    </w:p>
    <w:p w:rsidR="00FB025D" w:rsidRDefault="00FB025D">
      <w:pPr>
        <w:pStyle w:val="afa"/>
        <w:ind w:firstLineChars="0" w:firstLine="0"/>
        <w:sectPr w:rsidR="00FB025D">
          <w:pgSz w:w="11906" w:h="16838"/>
          <w:pgMar w:top="1440" w:right="1800" w:bottom="1440" w:left="1800" w:header="851" w:footer="992" w:gutter="0"/>
          <w:pgNumType w:start="1"/>
          <w:cols w:space="425"/>
          <w:docGrid w:type="lines" w:linePitch="312"/>
        </w:sectPr>
      </w:pPr>
    </w:p>
    <w:p w:rsidR="00FB025D" w:rsidRDefault="00FB025D">
      <w:pPr>
        <w:pStyle w:val="afa"/>
        <w:ind w:firstLineChars="0" w:firstLine="0"/>
      </w:pPr>
    </w:p>
    <w:p w:rsidR="00FB025D" w:rsidRDefault="00000000">
      <w:pPr>
        <w:pStyle w:val="1"/>
        <w:spacing w:before="312" w:after="312"/>
        <w:jc w:val="center"/>
        <w:rPr>
          <w:b/>
          <w:bCs w:val="0"/>
        </w:rPr>
      </w:pPr>
      <w:bookmarkStart w:id="27" w:name="_Toc145617588"/>
      <w:r>
        <w:rPr>
          <w:rFonts w:hint="eastAsia"/>
          <w:b/>
          <w:bCs w:val="0"/>
        </w:rPr>
        <w:t>附</w:t>
      </w:r>
      <w:r>
        <w:rPr>
          <w:rFonts w:hint="eastAsia"/>
          <w:b/>
          <w:bCs w:val="0"/>
        </w:rPr>
        <w:t xml:space="preserve"> </w:t>
      </w:r>
      <w:r>
        <w:rPr>
          <w:b/>
          <w:bCs w:val="0"/>
        </w:rPr>
        <w:t xml:space="preserve"> </w:t>
      </w:r>
      <w:r>
        <w:rPr>
          <w:rFonts w:hint="eastAsia"/>
          <w:b/>
          <w:bCs w:val="0"/>
        </w:rPr>
        <w:t>录</w:t>
      </w:r>
      <w:r>
        <w:rPr>
          <w:rFonts w:hint="eastAsia"/>
          <w:b/>
          <w:bCs w:val="0"/>
        </w:rPr>
        <w:t xml:space="preserve"> </w:t>
      </w:r>
      <w:r>
        <w:rPr>
          <w:b/>
          <w:bCs w:val="0"/>
        </w:rPr>
        <w:t xml:space="preserve"> B</w:t>
      </w:r>
      <w:bookmarkEnd w:id="27"/>
    </w:p>
    <w:p w:rsidR="00FB025D" w:rsidRDefault="00000000">
      <w:pPr>
        <w:pStyle w:val="afa"/>
        <w:ind w:firstLineChars="0" w:firstLine="0"/>
        <w:jc w:val="center"/>
        <w:rPr>
          <w:b/>
          <w:bCs/>
        </w:rPr>
      </w:pPr>
      <w:r>
        <w:rPr>
          <w:rFonts w:hint="eastAsia"/>
          <w:b/>
          <w:bCs/>
        </w:rPr>
        <w:t>（</w:t>
      </w:r>
      <w:proofErr w:type="gramStart"/>
      <w:r>
        <w:rPr>
          <w:rFonts w:hint="eastAsia"/>
          <w:b/>
          <w:bCs/>
        </w:rPr>
        <w:t>规</w:t>
      </w:r>
      <w:proofErr w:type="gramEnd"/>
      <w:r>
        <w:rPr>
          <w:rFonts w:hint="eastAsia"/>
          <w:b/>
          <w:bCs/>
        </w:rPr>
        <w:t xml:space="preserve"> </w:t>
      </w:r>
      <w:proofErr w:type="gramStart"/>
      <w:r>
        <w:rPr>
          <w:rFonts w:hint="eastAsia"/>
          <w:b/>
          <w:bCs/>
        </w:rPr>
        <w:t>范</w:t>
      </w:r>
      <w:proofErr w:type="gramEnd"/>
      <w:r>
        <w:rPr>
          <w:rFonts w:hint="eastAsia"/>
          <w:b/>
          <w:bCs/>
        </w:rPr>
        <w:t xml:space="preserve"> 性）</w:t>
      </w:r>
    </w:p>
    <w:p w:rsidR="00FB025D" w:rsidRDefault="00000000">
      <w:pPr>
        <w:pStyle w:val="afa"/>
        <w:ind w:firstLineChars="0" w:firstLine="0"/>
        <w:jc w:val="center"/>
        <w:rPr>
          <w:b/>
          <w:bCs/>
        </w:rPr>
      </w:pPr>
      <w:r>
        <w:rPr>
          <w:rFonts w:hint="eastAsia"/>
          <w:b/>
          <w:bCs/>
        </w:rPr>
        <w:t>绿色勘查用表</w:t>
      </w:r>
    </w:p>
    <w:p w:rsidR="00FB025D" w:rsidRDefault="00000000">
      <w:pPr>
        <w:pStyle w:val="afa"/>
        <w:ind w:firstLine="420"/>
      </w:pPr>
      <w:r>
        <w:rPr>
          <w:rFonts w:hint="eastAsia"/>
        </w:rPr>
        <w:t>道路工程施工、恢复治理情况统计表见表B</w:t>
      </w:r>
      <w:r>
        <w:t>.1</w:t>
      </w:r>
      <w:r>
        <w:rPr>
          <w:rFonts w:hint="eastAsia"/>
        </w:rPr>
        <w:t>。</w:t>
      </w:r>
    </w:p>
    <w:p w:rsidR="00FB025D" w:rsidRDefault="00000000">
      <w:pPr>
        <w:pStyle w:val="afa"/>
        <w:ind w:firstLineChars="0" w:firstLine="0"/>
        <w:jc w:val="center"/>
        <w:rPr>
          <w:b/>
          <w:bCs/>
        </w:rPr>
      </w:pPr>
      <w:r>
        <w:rPr>
          <w:rFonts w:hint="eastAsia"/>
          <w:b/>
          <w:bCs/>
        </w:rPr>
        <w:t>表B</w:t>
      </w:r>
      <w:r>
        <w:rPr>
          <w:b/>
          <w:bCs/>
        </w:rPr>
        <w:t xml:space="preserve">.1 </w:t>
      </w:r>
      <w:r>
        <w:rPr>
          <w:rFonts w:hint="eastAsia"/>
          <w:b/>
          <w:bCs/>
        </w:rPr>
        <w:t>道路工程施工、恢复治理情况统计表</w:t>
      </w:r>
    </w:p>
    <w:p w:rsidR="00FB025D" w:rsidRDefault="00000000">
      <w:pPr>
        <w:pStyle w:val="afa"/>
        <w:ind w:firstLineChars="0" w:firstLine="0"/>
      </w:pPr>
      <w:r>
        <w:rPr>
          <w:rFonts w:hint="eastAsia"/>
        </w:rPr>
        <w:t xml:space="preserve">项目名称： </w:t>
      </w:r>
      <w:r>
        <w:t xml:space="preserve">                                                                   </w:t>
      </w:r>
      <w:r>
        <w:rPr>
          <w:rFonts w:hint="eastAsia"/>
        </w:rPr>
        <w:t>勘查单位：</w:t>
      </w:r>
    </w:p>
    <w:tbl>
      <w:tblPr>
        <w:tblStyle w:val="af6"/>
        <w:tblW w:w="5000" w:type="pct"/>
        <w:jc w:val="center"/>
        <w:tblLook w:val="04A0" w:firstRow="1" w:lastRow="0" w:firstColumn="1" w:lastColumn="0" w:noHBand="0" w:noVBand="1"/>
      </w:tblPr>
      <w:tblGrid>
        <w:gridCol w:w="1140"/>
        <w:gridCol w:w="1143"/>
        <w:gridCol w:w="1116"/>
        <w:gridCol w:w="1679"/>
        <w:gridCol w:w="781"/>
        <w:gridCol w:w="1144"/>
        <w:gridCol w:w="1186"/>
        <w:gridCol w:w="1144"/>
        <w:gridCol w:w="1144"/>
        <w:gridCol w:w="1186"/>
        <w:gridCol w:w="1144"/>
        <w:gridCol w:w="1141"/>
      </w:tblGrid>
      <w:tr w:rsidR="00FB025D">
        <w:trPr>
          <w:jc w:val="center"/>
        </w:trPr>
        <w:tc>
          <w:tcPr>
            <w:tcW w:w="409" w:type="pct"/>
            <w:vAlign w:val="center"/>
          </w:tcPr>
          <w:p w:rsidR="00FB025D" w:rsidRDefault="00000000">
            <w:pPr>
              <w:pStyle w:val="afa"/>
              <w:ind w:firstLineChars="0" w:firstLine="0"/>
              <w:jc w:val="center"/>
            </w:pPr>
            <w:r>
              <w:rPr>
                <w:rFonts w:hint="eastAsia"/>
              </w:rPr>
              <w:t>序号</w:t>
            </w:r>
          </w:p>
        </w:tc>
        <w:tc>
          <w:tcPr>
            <w:tcW w:w="410" w:type="pct"/>
            <w:vAlign w:val="center"/>
          </w:tcPr>
          <w:p w:rsidR="00FB025D" w:rsidRDefault="00000000">
            <w:pPr>
              <w:pStyle w:val="afa"/>
              <w:ind w:firstLineChars="0" w:firstLine="0"/>
              <w:jc w:val="center"/>
            </w:pPr>
            <w:r>
              <w:rPr>
                <w:rFonts w:hint="eastAsia"/>
              </w:rPr>
              <w:t>工程编号</w:t>
            </w:r>
          </w:p>
        </w:tc>
        <w:tc>
          <w:tcPr>
            <w:tcW w:w="400" w:type="pct"/>
            <w:vAlign w:val="center"/>
          </w:tcPr>
          <w:p w:rsidR="00FB025D" w:rsidRDefault="00000000">
            <w:pPr>
              <w:pStyle w:val="afa"/>
              <w:ind w:firstLineChars="0" w:firstLine="0"/>
              <w:jc w:val="center"/>
            </w:pPr>
            <w:r>
              <w:rPr>
                <w:rFonts w:hint="eastAsia"/>
              </w:rPr>
              <w:t>所处区域</w:t>
            </w:r>
          </w:p>
        </w:tc>
        <w:tc>
          <w:tcPr>
            <w:tcW w:w="602" w:type="pct"/>
            <w:vAlign w:val="center"/>
          </w:tcPr>
          <w:p w:rsidR="00FB025D" w:rsidRDefault="00000000">
            <w:pPr>
              <w:pStyle w:val="afa"/>
              <w:ind w:firstLineChars="0" w:firstLine="0"/>
              <w:jc w:val="center"/>
            </w:pPr>
            <w:r>
              <w:rPr>
                <w:rFonts w:hint="eastAsia"/>
              </w:rPr>
              <w:t>植被发育程度</w:t>
            </w:r>
          </w:p>
        </w:tc>
        <w:tc>
          <w:tcPr>
            <w:tcW w:w="280" w:type="pct"/>
            <w:vAlign w:val="center"/>
          </w:tcPr>
          <w:p w:rsidR="00FB025D" w:rsidRDefault="00000000">
            <w:pPr>
              <w:pStyle w:val="afa"/>
              <w:ind w:firstLineChars="0" w:firstLine="0"/>
              <w:jc w:val="center"/>
            </w:pPr>
            <w:r>
              <w:rPr>
                <w:rFonts w:hint="eastAsia"/>
              </w:rPr>
              <w:t>设计工作量（m）</w:t>
            </w:r>
          </w:p>
        </w:tc>
        <w:tc>
          <w:tcPr>
            <w:tcW w:w="410" w:type="pct"/>
            <w:vAlign w:val="center"/>
          </w:tcPr>
          <w:p w:rsidR="00FB025D" w:rsidRDefault="00000000">
            <w:pPr>
              <w:pStyle w:val="afa"/>
              <w:ind w:firstLineChars="0" w:firstLine="0"/>
              <w:jc w:val="center"/>
            </w:pPr>
            <w:r>
              <w:rPr>
                <w:rFonts w:hint="eastAsia"/>
              </w:rPr>
              <w:t>施工周期</w:t>
            </w:r>
          </w:p>
        </w:tc>
        <w:tc>
          <w:tcPr>
            <w:tcW w:w="425" w:type="pct"/>
            <w:vAlign w:val="center"/>
          </w:tcPr>
          <w:p w:rsidR="00FB025D" w:rsidRDefault="00000000">
            <w:pPr>
              <w:pStyle w:val="afa"/>
              <w:ind w:firstLineChars="0" w:firstLine="0"/>
              <w:jc w:val="center"/>
            </w:pPr>
            <w:r>
              <w:rPr>
                <w:rFonts w:hint="eastAsia"/>
              </w:rPr>
              <w:t>完成工作量（m）</w:t>
            </w:r>
          </w:p>
        </w:tc>
        <w:tc>
          <w:tcPr>
            <w:tcW w:w="410" w:type="pct"/>
            <w:vAlign w:val="center"/>
          </w:tcPr>
          <w:p w:rsidR="00FB025D" w:rsidRDefault="00000000">
            <w:pPr>
              <w:pStyle w:val="afa"/>
              <w:ind w:firstLineChars="0" w:firstLine="0"/>
              <w:jc w:val="center"/>
            </w:pPr>
            <w:r>
              <w:rPr>
                <w:rFonts w:hint="eastAsia"/>
              </w:rPr>
              <w:t>恢复治理日期</w:t>
            </w:r>
          </w:p>
        </w:tc>
        <w:tc>
          <w:tcPr>
            <w:tcW w:w="410" w:type="pct"/>
            <w:vAlign w:val="center"/>
          </w:tcPr>
          <w:p w:rsidR="00FB025D" w:rsidRDefault="00000000">
            <w:pPr>
              <w:pStyle w:val="afa"/>
              <w:ind w:firstLineChars="0" w:firstLine="0"/>
              <w:jc w:val="center"/>
            </w:pPr>
            <w:r>
              <w:rPr>
                <w:rFonts w:hint="eastAsia"/>
              </w:rPr>
              <w:t>恢复治理方式</w:t>
            </w:r>
          </w:p>
        </w:tc>
        <w:tc>
          <w:tcPr>
            <w:tcW w:w="425" w:type="pct"/>
            <w:vAlign w:val="center"/>
          </w:tcPr>
          <w:p w:rsidR="00FB025D" w:rsidRDefault="00000000">
            <w:pPr>
              <w:pStyle w:val="afa"/>
              <w:ind w:firstLineChars="0" w:firstLine="0"/>
              <w:jc w:val="center"/>
            </w:pPr>
            <w:r>
              <w:rPr>
                <w:rFonts w:hint="eastAsia"/>
              </w:rPr>
              <w:t>恢复治理工作量（m）</w:t>
            </w:r>
          </w:p>
        </w:tc>
        <w:tc>
          <w:tcPr>
            <w:tcW w:w="410" w:type="pct"/>
            <w:vAlign w:val="center"/>
          </w:tcPr>
          <w:p w:rsidR="00FB025D" w:rsidRDefault="00000000">
            <w:pPr>
              <w:pStyle w:val="afa"/>
              <w:ind w:firstLineChars="0" w:firstLine="0"/>
              <w:jc w:val="center"/>
            </w:pPr>
            <w:r>
              <w:rPr>
                <w:rFonts w:hint="eastAsia"/>
              </w:rPr>
              <w:t>恢复治理效果</w:t>
            </w:r>
          </w:p>
        </w:tc>
        <w:tc>
          <w:tcPr>
            <w:tcW w:w="410" w:type="pct"/>
            <w:vAlign w:val="center"/>
          </w:tcPr>
          <w:p w:rsidR="00FB025D" w:rsidRDefault="00000000">
            <w:pPr>
              <w:pStyle w:val="afa"/>
              <w:ind w:firstLineChars="0" w:firstLine="0"/>
              <w:jc w:val="center"/>
            </w:pPr>
            <w:r>
              <w:rPr>
                <w:rFonts w:hint="eastAsia"/>
              </w:rPr>
              <w:t>备注</w:t>
            </w:r>
          </w:p>
        </w:tc>
      </w:tr>
      <w:tr w:rsidR="00FB025D">
        <w:trPr>
          <w:jc w:val="center"/>
        </w:trPr>
        <w:tc>
          <w:tcPr>
            <w:tcW w:w="409"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00" w:type="pct"/>
            <w:vAlign w:val="center"/>
          </w:tcPr>
          <w:p w:rsidR="00FB025D" w:rsidRDefault="00FB025D">
            <w:pPr>
              <w:pStyle w:val="afa"/>
              <w:ind w:firstLineChars="0" w:firstLine="0"/>
            </w:pPr>
          </w:p>
        </w:tc>
        <w:tc>
          <w:tcPr>
            <w:tcW w:w="602" w:type="pct"/>
            <w:vAlign w:val="center"/>
          </w:tcPr>
          <w:p w:rsidR="00FB025D" w:rsidRDefault="00FB025D">
            <w:pPr>
              <w:pStyle w:val="afa"/>
              <w:ind w:firstLineChars="0" w:firstLine="0"/>
            </w:pPr>
          </w:p>
        </w:tc>
        <w:tc>
          <w:tcPr>
            <w:tcW w:w="280"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25"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25"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r>
      <w:tr w:rsidR="00FB025D">
        <w:trPr>
          <w:jc w:val="center"/>
        </w:trPr>
        <w:tc>
          <w:tcPr>
            <w:tcW w:w="409"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00" w:type="pct"/>
            <w:vAlign w:val="center"/>
          </w:tcPr>
          <w:p w:rsidR="00FB025D" w:rsidRDefault="00FB025D">
            <w:pPr>
              <w:pStyle w:val="afa"/>
              <w:ind w:firstLineChars="0" w:firstLine="0"/>
            </w:pPr>
          </w:p>
        </w:tc>
        <w:tc>
          <w:tcPr>
            <w:tcW w:w="602" w:type="pct"/>
            <w:vAlign w:val="center"/>
          </w:tcPr>
          <w:p w:rsidR="00FB025D" w:rsidRDefault="00FB025D">
            <w:pPr>
              <w:pStyle w:val="afa"/>
              <w:ind w:firstLineChars="0" w:firstLine="0"/>
            </w:pPr>
          </w:p>
        </w:tc>
        <w:tc>
          <w:tcPr>
            <w:tcW w:w="280"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25"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25"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r>
      <w:tr w:rsidR="00FB025D">
        <w:trPr>
          <w:jc w:val="center"/>
        </w:trPr>
        <w:tc>
          <w:tcPr>
            <w:tcW w:w="409"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00" w:type="pct"/>
            <w:vAlign w:val="center"/>
          </w:tcPr>
          <w:p w:rsidR="00FB025D" w:rsidRDefault="00FB025D">
            <w:pPr>
              <w:pStyle w:val="afa"/>
              <w:ind w:firstLineChars="0" w:firstLine="0"/>
            </w:pPr>
          </w:p>
        </w:tc>
        <w:tc>
          <w:tcPr>
            <w:tcW w:w="602" w:type="pct"/>
            <w:vAlign w:val="center"/>
          </w:tcPr>
          <w:p w:rsidR="00FB025D" w:rsidRDefault="00FB025D">
            <w:pPr>
              <w:pStyle w:val="afa"/>
              <w:ind w:firstLineChars="0" w:firstLine="0"/>
            </w:pPr>
          </w:p>
        </w:tc>
        <w:tc>
          <w:tcPr>
            <w:tcW w:w="280"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25"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25"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r>
      <w:tr w:rsidR="00FB025D">
        <w:trPr>
          <w:jc w:val="center"/>
        </w:trPr>
        <w:tc>
          <w:tcPr>
            <w:tcW w:w="409"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00" w:type="pct"/>
            <w:vAlign w:val="center"/>
          </w:tcPr>
          <w:p w:rsidR="00FB025D" w:rsidRDefault="00FB025D">
            <w:pPr>
              <w:pStyle w:val="afa"/>
              <w:ind w:firstLineChars="0" w:firstLine="0"/>
            </w:pPr>
          </w:p>
        </w:tc>
        <w:tc>
          <w:tcPr>
            <w:tcW w:w="602" w:type="pct"/>
            <w:vAlign w:val="center"/>
          </w:tcPr>
          <w:p w:rsidR="00FB025D" w:rsidRDefault="00FB025D">
            <w:pPr>
              <w:pStyle w:val="afa"/>
              <w:ind w:firstLineChars="0" w:firstLine="0"/>
            </w:pPr>
          </w:p>
        </w:tc>
        <w:tc>
          <w:tcPr>
            <w:tcW w:w="280"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25"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25"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r>
      <w:tr w:rsidR="00FB025D">
        <w:trPr>
          <w:jc w:val="center"/>
        </w:trPr>
        <w:tc>
          <w:tcPr>
            <w:tcW w:w="409"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00" w:type="pct"/>
            <w:vAlign w:val="center"/>
          </w:tcPr>
          <w:p w:rsidR="00FB025D" w:rsidRDefault="00FB025D">
            <w:pPr>
              <w:pStyle w:val="afa"/>
              <w:ind w:firstLineChars="0" w:firstLine="0"/>
            </w:pPr>
          </w:p>
        </w:tc>
        <w:tc>
          <w:tcPr>
            <w:tcW w:w="602" w:type="pct"/>
            <w:vAlign w:val="center"/>
          </w:tcPr>
          <w:p w:rsidR="00FB025D" w:rsidRDefault="00FB025D">
            <w:pPr>
              <w:pStyle w:val="afa"/>
              <w:ind w:firstLineChars="0" w:firstLine="0"/>
            </w:pPr>
          </w:p>
        </w:tc>
        <w:tc>
          <w:tcPr>
            <w:tcW w:w="280"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25"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25"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c>
          <w:tcPr>
            <w:tcW w:w="410" w:type="pct"/>
            <w:vAlign w:val="center"/>
          </w:tcPr>
          <w:p w:rsidR="00FB025D" w:rsidRDefault="00FB025D">
            <w:pPr>
              <w:pStyle w:val="afa"/>
              <w:ind w:firstLineChars="0" w:firstLine="0"/>
            </w:pPr>
          </w:p>
        </w:tc>
      </w:tr>
    </w:tbl>
    <w:p w:rsidR="00FB025D" w:rsidRDefault="00000000">
      <w:pPr>
        <w:pStyle w:val="afa"/>
        <w:ind w:firstLineChars="0" w:firstLine="0"/>
      </w:pPr>
      <w:r>
        <w:rPr>
          <w:rFonts w:hint="eastAsia"/>
        </w:rPr>
        <w:t>填表人：</w:t>
      </w:r>
      <w:r>
        <w:tab/>
      </w:r>
      <w:r>
        <w:tab/>
      </w:r>
      <w:r>
        <w:tab/>
      </w:r>
      <w:r>
        <w:tab/>
      </w:r>
      <w:r>
        <w:tab/>
      </w:r>
      <w:r>
        <w:tab/>
      </w:r>
      <w:r>
        <w:tab/>
      </w:r>
      <w:r>
        <w:rPr>
          <w:rFonts w:hint="eastAsia"/>
        </w:rPr>
        <w:t>填表日期：</w:t>
      </w:r>
      <w:r>
        <w:tab/>
      </w:r>
      <w:r>
        <w:tab/>
      </w:r>
      <w:r>
        <w:tab/>
      </w:r>
      <w:r>
        <w:tab/>
      </w:r>
      <w:r>
        <w:tab/>
      </w:r>
      <w:r>
        <w:tab/>
      </w:r>
      <w:r>
        <w:tab/>
      </w:r>
      <w:r>
        <w:tab/>
      </w:r>
      <w:r>
        <w:rPr>
          <w:rFonts w:hint="eastAsia"/>
        </w:rPr>
        <w:t>复核人：</w:t>
      </w:r>
      <w:r>
        <w:tab/>
      </w:r>
      <w:r>
        <w:tab/>
      </w:r>
      <w:r>
        <w:tab/>
      </w:r>
      <w:r>
        <w:tab/>
      </w:r>
      <w:r>
        <w:tab/>
      </w:r>
      <w:r>
        <w:rPr>
          <w:rFonts w:hint="eastAsia"/>
        </w:rPr>
        <w:t>复核日期：</w:t>
      </w:r>
    </w:p>
    <w:p w:rsidR="00FB025D" w:rsidRDefault="00000000">
      <w:pPr>
        <w:pStyle w:val="afa"/>
        <w:ind w:firstLineChars="0" w:firstLine="0"/>
      </w:pPr>
      <w:r>
        <w:rPr>
          <w:rFonts w:hint="eastAsia"/>
        </w:rPr>
        <w:t>填表说明：1</w:t>
      </w:r>
      <w:r>
        <w:t>.</w:t>
      </w:r>
      <w:r>
        <w:rPr>
          <w:rFonts w:hint="eastAsia"/>
        </w:rPr>
        <w:t>同一工程根据不同路段所处区域分段统计；</w:t>
      </w:r>
    </w:p>
    <w:p w:rsidR="00FB025D" w:rsidRDefault="00000000">
      <w:pPr>
        <w:pStyle w:val="afa"/>
        <w:ind w:firstLineChars="0" w:firstLine="0"/>
      </w:pPr>
      <w:r>
        <w:rPr>
          <w:rFonts w:hint="eastAsia"/>
        </w:rPr>
        <w:t xml:space="preserve"> </w:t>
      </w:r>
      <w:r>
        <w:t xml:space="preserve">         2.</w:t>
      </w:r>
      <w:r>
        <w:rPr>
          <w:rFonts w:hint="eastAsia"/>
        </w:rPr>
        <w:t>恢复治理方式应填写：回填平整、回填覆土、剥离植被层覆盖等。</w:t>
      </w:r>
    </w:p>
    <w:p w:rsidR="00FB025D" w:rsidRDefault="00FB025D">
      <w:pPr>
        <w:pStyle w:val="afa"/>
        <w:ind w:firstLine="420"/>
        <w:sectPr w:rsidR="00FB025D">
          <w:pgSz w:w="16838" w:h="11906" w:orient="landscape"/>
          <w:pgMar w:top="1800" w:right="1440" w:bottom="1800" w:left="1440" w:header="851" w:footer="992" w:gutter="0"/>
          <w:cols w:space="425"/>
          <w:docGrid w:type="lines" w:linePitch="312"/>
        </w:sectPr>
      </w:pPr>
    </w:p>
    <w:p w:rsidR="00FB025D" w:rsidRDefault="00000000">
      <w:pPr>
        <w:pStyle w:val="afa"/>
        <w:ind w:firstLine="420"/>
      </w:pPr>
      <w:r>
        <w:rPr>
          <w:rFonts w:hint="eastAsia"/>
        </w:rPr>
        <w:lastRenderedPageBreak/>
        <w:t>槽探工程施工、恢复治理情况统计表见表B</w:t>
      </w:r>
      <w:r>
        <w:t>.2</w:t>
      </w:r>
      <w:r>
        <w:rPr>
          <w:rFonts w:hint="eastAsia"/>
        </w:rPr>
        <w:t>。</w:t>
      </w:r>
    </w:p>
    <w:p w:rsidR="00FB025D" w:rsidRDefault="00000000">
      <w:pPr>
        <w:pStyle w:val="afa"/>
        <w:ind w:firstLineChars="0" w:firstLine="0"/>
        <w:jc w:val="center"/>
        <w:rPr>
          <w:b/>
          <w:bCs/>
        </w:rPr>
      </w:pPr>
      <w:r>
        <w:rPr>
          <w:rFonts w:hint="eastAsia"/>
          <w:b/>
          <w:bCs/>
        </w:rPr>
        <w:t>表B</w:t>
      </w:r>
      <w:r>
        <w:rPr>
          <w:b/>
          <w:bCs/>
        </w:rPr>
        <w:t xml:space="preserve">.2 </w:t>
      </w:r>
      <w:r>
        <w:rPr>
          <w:rFonts w:hint="eastAsia"/>
          <w:b/>
          <w:bCs/>
        </w:rPr>
        <w:t>槽探工程施工、恢复治理情况统计表</w:t>
      </w:r>
    </w:p>
    <w:p w:rsidR="00FB025D" w:rsidRDefault="00000000">
      <w:pPr>
        <w:pStyle w:val="afa"/>
        <w:ind w:firstLineChars="0" w:firstLine="0"/>
      </w:pPr>
      <w:r>
        <w:rPr>
          <w:rFonts w:hint="eastAsia"/>
        </w:rPr>
        <w:t xml:space="preserve">项目名称： </w:t>
      </w:r>
      <w:r>
        <w:t xml:space="preserve">                                                                   </w:t>
      </w:r>
      <w:r>
        <w:rPr>
          <w:rFonts w:hint="eastAsia"/>
        </w:rPr>
        <w:t>勘查单位：</w:t>
      </w:r>
    </w:p>
    <w:tbl>
      <w:tblPr>
        <w:tblStyle w:val="af6"/>
        <w:tblW w:w="0" w:type="auto"/>
        <w:jc w:val="center"/>
        <w:tblLook w:val="04A0" w:firstRow="1" w:lastRow="0" w:firstColumn="1" w:lastColumn="0" w:noHBand="0" w:noVBand="1"/>
      </w:tblPr>
      <w:tblGrid>
        <w:gridCol w:w="996"/>
        <w:gridCol w:w="996"/>
        <w:gridCol w:w="974"/>
        <w:gridCol w:w="796"/>
        <w:gridCol w:w="995"/>
        <w:gridCol w:w="1030"/>
        <w:gridCol w:w="1076"/>
        <w:gridCol w:w="1038"/>
        <w:gridCol w:w="995"/>
        <w:gridCol w:w="995"/>
        <w:gridCol w:w="1073"/>
        <w:gridCol w:w="993"/>
        <w:gridCol w:w="995"/>
        <w:gridCol w:w="996"/>
      </w:tblGrid>
      <w:tr w:rsidR="00FB025D">
        <w:trPr>
          <w:jc w:val="center"/>
        </w:trPr>
        <w:tc>
          <w:tcPr>
            <w:tcW w:w="1016" w:type="dxa"/>
            <w:vAlign w:val="center"/>
          </w:tcPr>
          <w:p w:rsidR="00FB025D" w:rsidRDefault="00000000">
            <w:pPr>
              <w:pStyle w:val="afa"/>
              <w:ind w:firstLineChars="0" w:firstLine="0"/>
            </w:pPr>
            <w:r>
              <w:rPr>
                <w:rFonts w:hint="eastAsia"/>
              </w:rPr>
              <w:t>序号</w:t>
            </w:r>
          </w:p>
        </w:tc>
        <w:tc>
          <w:tcPr>
            <w:tcW w:w="1016" w:type="dxa"/>
            <w:vAlign w:val="center"/>
          </w:tcPr>
          <w:p w:rsidR="00FB025D" w:rsidRDefault="00000000">
            <w:pPr>
              <w:pStyle w:val="afa"/>
              <w:ind w:firstLineChars="0" w:firstLine="0"/>
            </w:pPr>
            <w:r>
              <w:rPr>
                <w:rFonts w:hint="eastAsia"/>
              </w:rPr>
              <w:t>工程编号</w:t>
            </w:r>
          </w:p>
        </w:tc>
        <w:tc>
          <w:tcPr>
            <w:tcW w:w="993" w:type="dxa"/>
            <w:vAlign w:val="center"/>
          </w:tcPr>
          <w:p w:rsidR="00FB025D" w:rsidRDefault="00000000">
            <w:pPr>
              <w:pStyle w:val="afa"/>
              <w:ind w:firstLineChars="0" w:firstLine="0"/>
            </w:pPr>
            <w:r>
              <w:rPr>
                <w:rFonts w:hint="eastAsia"/>
              </w:rPr>
              <w:t>所处区域及植被发育程度</w:t>
            </w:r>
          </w:p>
        </w:tc>
        <w:tc>
          <w:tcPr>
            <w:tcW w:w="796" w:type="dxa"/>
            <w:vAlign w:val="center"/>
          </w:tcPr>
          <w:p w:rsidR="00FB025D" w:rsidRDefault="00000000">
            <w:pPr>
              <w:pStyle w:val="afa"/>
              <w:ind w:firstLineChars="0" w:firstLine="0"/>
            </w:pPr>
            <w:r>
              <w:rPr>
                <w:rFonts w:hint="eastAsia"/>
              </w:rPr>
              <w:t>设计工作量（m</w:t>
            </w:r>
            <w:r>
              <w:rPr>
                <w:vertAlign w:val="superscript"/>
              </w:rPr>
              <w:t>3</w:t>
            </w:r>
            <w:r>
              <w:rPr>
                <w:rFonts w:hint="eastAsia"/>
              </w:rPr>
              <w:t>）</w:t>
            </w:r>
          </w:p>
        </w:tc>
        <w:tc>
          <w:tcPr>
            <w:tcW w:w="1016" w:type="dxa"/>
            <w:vAlign w:val="center"/>
          </w:tcPr>
          <w:p w:rsidR="00FB025D" w:rsidRDefault="00000000">
            <w:pPr>
              <w:pStyle w:val="afa"/>
              <w:ind w:firstLineChars="0" w:firstLine="0"/>
            </w:pPr>
            <w:r>
              <w:rPr>
                <w:rFonts w:hint="eastAsia"/>
              </w:rPr>
              <w:t>施工周期</w:t>
            </w:r>
          </w:p>
        </w:tc>
        <w:tc>
          <w:tcPr>
            <w:tcW w:w="1052" w:type="dxa"/>
            <w:vAlign w:val="center"/>
          </w:tcPr>
          <w:p w:rsidR="00FB025D" w:rsidRDefault="00000000">
            <w:pPr>
              <w:pStyle w:val="afa"/>
              <w:ind w:firstLineChars="0" w:firstLine="0"/>
            </w:pPr>
            <w:r>
              <w:rPr>
                <w:rFonts w:hint="eastAsia"/>
              </w:rPr>
              <w:t>施工方式</w:t>
            </w:r>
          </w:p>
        </w:tc>
        <w:tc>
          <w:tcPr>
            <w:tcW w:w="1086" w:type="dxa"/>
            <w:vAlign w:val="center"/>
          </w:tcPr>
          <w:p w:rsidR="00FB025D" w:rsidRDefault="00000000">
            <w:pPr>
              <w:pStyle w:val="afa"/>
              <w:ind w:firstLineChars="0" w:firstLine="0"/>
            </w:pPr>
            <w:r>
              <w:rPr>
                <w:rFonts w:hint="eastAsia"/>
              </w:rPr>
              <w:t>完成工作量（m</w:t>
            </w:r>
            <w:r>
              <w:rPr>
                <w:vertAlign w:val="superscript"/>
              </w:rPr>
              <w:t>3</w:t>
            </w:r>
            <w:r>
              <w:rPr>
                <w:rFonts w:hint="eastAsia"/>
              </w:rPr>
              <w:t>）</w:t>
            </w:r>
          </w:p>
        </w:tc>
        <w:tc>
          <w:tcPr>
            <w:tcW w:w="1049" w:type="dxa"/>
            <w:vAlign w:val="center"/>
          </w:tcPr>
          <w:p w:rsidR="00FB025D" w:rsidRDefault="00000000">
            <w:pPr>
              <w:pStyle w:val="afa"/>
              <w:ind w:firstLineChars="0" w:firstLine="0"/>
            </w:pPr>
            <w:r>
              <w:rPr>
                <w:rFonts w:hint="eastAsia"/>
              </w:rPr>
              <w:t>长度（m）</w:t>
            </w:r>
          </w:p>
        </w:tc>
        <w:tc>
          <w:tcPr>
            <w:tcW w:w="1016" w:type="dxa"/>
            <w:vAlign w:val="center"/>
          </w:tcPr>
          <w:p w:rsidR="00FB025D" w:rsidRDefault="00000000">
            <w:pPr>
              <w:pStyle w:val="afa"/>
              <w:ind w:firstLineChars="0" w:firstLine="0"/>
            </w:pPr>
            <w:r>
              <w:rPr>
                <w:rFonts w:hint="eastAsia"/>
              </w:rPr>
              <w:t>恢复治理日期</w:t>
            </w:r>
          </w:p>
        </w:tc>
        <w:tc>
          <w:tcPr>
            <w:tcW w:w="1016" w:type="dxa"/>
            <w:vAlign w:val="center"/>
          </w:tcPr>
          <w:p w:rsidR="00FB025D" w:rsidRDefault="00000000">
            <w:pPr>
              <w:pStyle w:val="afa"/>
              <w:ind w:firstLineChars="0" w:firstLine="0"/>
            </w:pPr>
            <w:r>
              <w:rPr>
                <w:rFonts w:hint="eastAsia"/>
              </w:rPr>
              <w:t>恢复治理方式</w:t>
            </w:r>
          </w:p>
        </w:tc>
        <w:tc>
          <w:tcPr>
            <w:tcW w:w="1085" w:type="dxa"/>
            <w:vAlign w:val="center"/>
          </w:tcPr>
          <w:p w:rsidR="00FB025D" w:rsidRDefault="00000000">
            <w:pPr>
              <w:pStyle w:val="afa"/>
              <w:ind w:firstLineChars="0" w:firstLine="0"/>
            </w:pPr>
            <w:r>
              <w:rPr>
                <w:rFonts w:hint="eastAsia"/>
              </w:rPr>
              <w:t>恢复治理长度（m）</w:t>
            </w:r>
          </w:p>
        </w:tc>
        <w:tc>
          <w:tcPr>
            <w:tcW w:w="1000" w:type="dxa"/>
          </w:tcPr>
          <w:p w:rsidR="00FB025D" w:rsidRDefault="00000000">
            <w:pPr>
              <w:pStyle w:val="afa"/>
              <w:ind w:firstLineChars="0" w:firstLine="0"/>
            </w:pPr>
            <w:r>
              <w:rPr>
                <w:rFonts w:hint="eastAsia"/>
              </w:rPr>
              <w:t>剥离植被层覆盖面积（m</w:t>
            </w:r>
            <w:r>
              <w:rPr>
                <w:vertAlign w:val="superscript"/>
              </w:rPr>
              <w:t>2</w:t>
            </w:r>
            <w:r>
              <w:rPr>
                <w:rFonts w:hint="eastAsia"/>
              </w:rPr>
              <w:t>）</w:t>
            </w:r>
          </w:p>
        </w:tc>
        <w:tc>
          <w:tcPr>
            <w:tcW w:w="1016" w:type="dxa"/>
            <w:vAlign w:val="center"/>
          </w:tcPr>
          <w:p w:rsidR="00FB025D" w:rsidRDefault="00000000">
            <w:pPr>
              <w:pStyle w:val="afa"/>
              <w:ind w:firstLineChars="0" w:firstLine="0"/>
            </w:pPr>
            <w:r>
              <w:rPr>
                <w:rFonts w:hint="eastAsia"/>
              </w:rPr>
              <w:t>恢复治理效果</w:t>
            </w:r>
          </w:p>
        </w:tc>
        <w:tc>
          <w:tcPr>
            <w:tcW w:w="1017" w:type="dxa"/>
            <w:vAlign w:val="center"/>
          </w:tcPr>
          <w:p w:rsidR="00FB025D" w:rsidRDefault="00000000">
            <w:pPr>
              <w:pStyle w:val="afa"/>
              <w:ind w:firstLineChars="0" w:firstLine="0"/>
            </w:pPr>
            <w:r>
              <w:rPr>
                <w:rFonts w:hint="eastAsia"/>
              </w:rPr>
              <w:t>备注</w:t>
            </w:r>
          </w:p>
        </w:tc>
      </w:tr>
      <w:tr w:rsidR="00FB025D">
        <w:trPr>
          <w:jc w:val="center"/>
        </w:trPr>
        <w:tc>
          <w:tcPr>
            <w:tcW w:w="1016" w:type="dxa"/>
            <w:vAlign w:val="center"/>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993" w:type="dxa"/>
            <w:vAlign w:val="center"/>
          </w:tcPr>
          <w:p w:rsidR="00FB025D" w:rsidRDefault="00FB025D">
            <w:pPr>
              <w:pStyle w:val="afa"/>
              <w:ind w:firstLineChars="0" w:firstLine="0"/>
            </w:pPr>
          </w:p>
        </w:tc>
        <w:tc>
          <w:tcPr>
            <w:tcW w:w="796" w:type="dxa"/>
            <w:vAlign w:val="center"/>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1052" w:type="dxa"/>
          </w:tcPr>
          <w:p w:rsidR="00FB025D" w:rsidRDefault="00FB025D">
            <w:pPr>
              <w:pStyle w:val="afa"/>
              <w:ind w:firstLineChars="0" w:firstLine="0"/>
            </w:pPr>
          </w:p>
        </w:tc>
        <w:tc>
          <w:tcPr>
            <w:tcW w:w="1086" w:type="dxa"/>
            <w:vAlign w:val="center"/>
          </w:tcPr>
          <w:p w:rsidR="00FB025D" w:rsidRDefault="00FB025D">
            <w:pPr>
              <w:pStyle w:val="afa"/>
              <w:ind w:firstLineChars="0" w:firstLine="0"/>
            </w:pPr>
          </w:p>
        </w:tc>
        <w:tc>
          <w:tcPr>
            <w:tcW w:w="1049" w:type="dxa"/>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1085" w:type="dxa"/>
            <w:vAlign w:val="center"/>
          </w:tcPr>
          <w:p w:rsidR="00FB025D" w:rsidRDefault="00FB025D">
            <w:pPr>
              <w:pStyle w:val="afa"/>
              <w:ind w:firstLineChars="0" w:firstLine="0"/>
            </w:pPr>
          </w:p>
        </w:tc>
        <w:tc>
          <w:tcPr>
            <w:tcW w:w="1000" w:type="dxa"/>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1017" w:type="dxa"/>
            <w:vAlign w:val="center"/>
          </w:tcPr>
          <w:p w:rsidR="00FB025D" w:rsidRDefault="00FB025D">
            <w:pPr>
              <w:pStyle w:val="afa"/>
              <w:ind w:firstLineChars="0" w:firstLine="0"/>
            </w:pPr>
          </w:p>
        </w:tc>
      </w:tr>
      <w:tr w:rsidR="00FB025D">
        <w:trPr>
          <w:jc w:val="center"/>
        </w:trPr>
        <w:tc>
          <w:tcPr>
            <w:tcW w:w="1016" w:type="dxa"/>
            <w:vAlign w:val="center"/>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993" w:type="dxa"/>
            <w:vAlign w:val="center"/>
          </w:tcPr>
          <w:p w:rsidR="00FB025D" w:rsidRDefault="00FB025D">
            <w:pPr>
              <w:pStyle w:val="afa"/>
              <w:ind w:firstLineChars="0" w:firstLine="0"/>
            </w:pPr>
          </w:p>
        </w:tc>
        <w:tc>
          <w:tcPr>
            <w:tcW w:w="796" w:type="dxa"/>
            <w:vAlign w:val="center"/>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1052" w:type="dxa"/>
          </w:tcPr>
          <w:p w:rsidR="00FB025D" w:rsidRDefault="00FB025D">
            <w:pPr>
              <w:pStyle w:val="afa"/>
              <w:ind w:firstLineChars="0" w:firstLine="0"/>
            </w:pPr>
          </w:p>
        </w:tc>
        <w:tc>
          <w:tcPr>
            <w:tcW w:w="1086" w:type="dxa"/>
            <w:vAlign w:val="center"/>
          </w:tcPr>
          <w:p w:rsidR="00FB025D" w:rsidRDefault="00FB025D">
            <w:pPr>
              <w:pStyle w:val="afa"/>
              <w:ind w:firstLineChars="0" w:firstLine="0"/>
            </w:pPr>
          </w:p>
        </w:tc>
        <w:tc>
          <w:tcPr>
            <w:tcW w:w="1049" w:type="dxa"/>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1085" w:type="dxa"/>
            <w:vAlign w:val="center"/>
          </w:tcPr>
          <w:p w:rsidR="00FB025D" w:rsidRDefault="00FB025D">
            <w:pPr>
              <w:pStyle w:val="afa"/>
              <w:ind w:firstLineChars="0" w:firstLine="0"/>
            </w:pPr>
          </w:p>
        </w:tc>
        <w:tc>
          <w:tcPr>
            <w:tcW w:w="1000" w:type="dxa"/>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1017" w:type="dxa"/>
            <w:vAlign w:val="center"/>
          </w:tcPr>
          <w:p w:rsidR="00FB025D" w:rsidRDefault="00FB025D">
            <w:pPr>
              <w:pStyle w:val="afa"/>
              <w:ind w:firstLineChars="0" w:firstLine="0"/>
            </w:pPr>
          </w:p>
        </w:tc>
      </w:tr>
      <w:tr w:rsidR="00FB025D">
        <w:trPr>
          <w:jc w:val="center"/>
        </w:trPr>
        <w:tc>
          <w:tcPr>
            <w:tcW w:w="1016" w:type="dxa"/>
            <w:vAlign w:val="center"/>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993" w:type="dxa"/>
            <w:vAlign w:val="center"/>
          </w:tcPr>
          <w:p w:rsidR="00FB025D" w:rsidRDefault="00FB025D">
            <w:pPr>
              <w:pStyle w:val="afa"/>
              <w:ind w:firstLineChars="0" w:firstLine="0"/>
            </w:pPr>
          </w:p>
        </w:tc>
        <w:tc>
          <w:tcPr>
            <w:tcW w:w="796" w:type="dxa"/>
            <w:vAlign w:val="center"/>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1052" w:type="dxa"/>
          </w:tcPr>
          <w:p w:rsidR="00FB025D" w:rsidRDefault="00FB025D">
            <w:pPr>
              <w:pStyle w:val="afa"/>
              <w:ind w:firstLineChars="0" w:firstLine="0"/>
            </w:pPr>
          </w:p>
        </w:tc>
        <w:tc>
          <w:tcPr>
            <w:tcW w:w="1086" w:type="dxa"/>
            <w:vAlign w:val="center"/>
          </w:tcPr>
          <w:p w:rsidR="00FB025D" w:rsidRDefault="00FB025D">
            <w:pPr>
              <w:pStyle w:val="afa"/>
              <w:ind w:firstLineChars="0" w:firstLine="0"/>
            </w:pPr>
          </w:p>
        </w:tc>
        <w:tc>
          <w:tcPr>
            <w:tcW w:w="1049" w:type="dxa"/>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1085" w:type="dxa"/>
            <w:vAlign w:val="center"/>
          </w:tcPr>
          <w:p w:rsidR="00FB025D" w:rsidRDefault="00FB025D">
            <w:pPr>
              <w:pStyle w:val="afa"/>
              <w:ind w:firstLineChars="0" w:firstLine="0"/>
            </w:pPr>
          </w:p>
        </w:tc>
        <w:tc>
          <w:tcPr>
            <w:tcW w:w="1000" w:type="dxa"/>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1017" w:type="dxa"/>
            <w:vAlign w:val="center"/>
          </w:tcPr>
          <w:p w:rsidR="00FB025D" w:rsidRDefault="00FB025D">
            <w:pPr>
              <w:pStyle w:val="afa"/>
              <w:ind w:firstLineChars="0" w:firstLine="0"/>
            </w:pPr>
          </w:p>
        </w:tc>
      </w:tr>
      <w:tr w:rsidR="00FB025D">
        <w:trPr>
          <w:jc w:val="center"/>
        </w:trPr>
        <w:tc>
          <w:tcPr>
            <w:tcW w:w="1016" w:type="dxa"/>
            <w:vAlign w:val="center"/>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993" w:type="dxa"/>
            <w:vAlign w:val="center"/>
          </w:tcPr>
          <w:p w:rsidR="00FB025D" w:rsidRDefault="00FB025D">
            <w:pPr>
              <w:pStyle w:val="afa"/>
              <w:ind w:firstLineChars="0" w:firstLine="0"/>
            </w:pPr>
          </w:p>
        </w:tc>
        <w:tc>
          <w:tcPr>
            <w:tcW w:w="796" w:type="dxa"/>
            <w:vAlign w:val="center"/>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1052" w:type="dxa"/>
          </w:tcPr>
          <w:p w:rsidR="00FB025D" w:rsidRDefault="00FB025D">
            <w:pPr>
              <w:pStyle w:val="afa"/>
              <w:ind w:firstLineChars="0" w:firstLine="0"/>
            </w:pPr>
          </w:p>
        </w:tc>
        <w:tc>
          <w:tcPr>
            <w:tcW w:w="1086" w:type="dxa"/>
            <w:vAlign w:val="center"/>
          </w:tcPr>
          <w:p w:rsidR="00FB025D" w:rsidRDefault="00FB025D">
            <w:pPr>
              <w:pStyle w:val="afa"/>
              <w:ind w:firstLineChars="0" w:firstLine="0"/>
            </w:pPr>
          </w:p>
        </w:tc>
        <w:tc>
          <w:tcPr>
            <w:tcW w:w="1049" w:type="dxa"/>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1085" w:type="dxa"/>
            <w:vAlign w:val="center"/>
          </w:tcPr>
          <w:p w:rsidR="00FB025D" w:rsidRDefault="00FB025D">
            <w:pPr>
              <w:pStyle w:val="afa"/>
              <w:ind w:firstLineChars="0" w:firstLine="0"/>
            </w:pPr>
          </w:p>
        </w:tc>
        <w:tc>
          <w:tcPr>
            <w:tcW w:w="1000" w:type="dxa"/>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1017" w:type="dxa"/>
            <w:vAlign w:val="center"/>
          </w:tcPr>
          <w:p w:rsidR="00FB025D" w:rsidRDefault="00FB025D">
            <w:pPr>
              <w:pStyle w:val="afa"/>
              <w:ind w:firstLineChars="0" w:firstLine="0"/>
            </w:pPr>
          </w:p>
        </w:tc>
      </w:tr>
      <w:tr w:rsidR="00FB025D">
        <w:trPr>
          <w:jc w:val="center"/>
        </w:trPr>
        <w:tc>
          <w:tcPr>
            <w:tcW w:w="1016" w:type="dxa"/>
            <w:vAlign w:val="center"/>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993" w:type="dxa"/>
            <w:vAlign w:val="center"/>
          </w:tcPr>
          <w:p w:rsidR="00FB025D" w:rsidRDefault="00FB025D">
            <w:pPr>
              <w:pStyle w:val="afa"/>
              <w:ind w:firstLineChars="0" w:firstLine="0"/>
            </w:pPr>
          </w:p>
        </w:tc>
        <w:tc>
          <w:tcPr>
            <w:tcW w:w="796" w:type="dxa"/>
            <w:vAlign w:val="center"/>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1052" w:type="dxa"/>
          </w:tcPr>
          <w:p w:rsidR="00FB025D" w:rsidRDefault="00FB025D">
            <w:pPr>
              <w:pStyle w:val="afa"/>
              <w:ind w:firstLineChars="0" w:firstLine="0"/>
            </w:pPr>
          </w:p>
        </w:tc>
        <w:tc>
          <w:tcPr>
            <w:tcW w:w="1086" w:type="dxa"/>
            <w:vAlign w:val="center"/>
          </w:tcPr>
          <w:p w:rsidR="00FB025D" w:rsidRDefault="00FB025D">
            <w:pPr>
              <w:pStyle w:val="afa"/>
              <w:ind w:firstLineChars="0" w:firstLine="0"/>
            </w:pPr>
          </w:p>
        </w:tc>
        <w:tc>
          <w:tcPr>
            <w:tcW w:w="1049" w:type="dxa"/>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1085" w:type="dxa"/>
            <w:vAlign w:val="center"/>
          </w:tcPr>
          <w:p w:rsidR="00FB025D" w:rsidRDefault="00FB025D">
            <w:pPr>
              <w:pStyle w:val="afa"/>
              <w:ind w:firstLineChars="0" w:firstLine="0"/>
            </w:pPr>
          </w:p>
        </w:tc>
        <w:tc>
          <w:tcPr>
            <w:tcW w:w="1000" w:type="dxa"/>
          </w:tcPr>
          <w:p w:rsidR="00FB025D" w:rsidRDefault="00FB025D">
            <w:pPr>
              <w:pStyle w:val="afa"/>
              <w:ind w:firstLineChars="0" w:firstLine="0"/>
            </w:pPr>
          </w:p>
        </w:tc>
        <w:tc>
          <w:tcPr>
            <w:tcW w:w="1016" w:type="dxa"/>
            <w:vAlign w:val="center"/>
          </w:tcPr>
          <w:p w:rsidR="00FB025D" w:rsidRDefault="00FB025D">
            <w:pPr>
              <w:pStyle w:val="afa"/>
              <w:ind w:firstLineChars="0" w:firstLine="0"/>
            </w:pPr>
          </w:p>
        </w:tc>
        <w:tc>
          <w:tcPr>
            <w:tcW w:w="1017" w:type="dxa"/>
            <w:vAlign w:val="center"/>
          </w:tcPr>
          <w:p w:rsidR="00FB025D" w:rsidRDefault="00FB025D">
            <w:pPr>
              <w:pStyle w:val="afa"/>
              <w:ind w:firstLineChars="0" w:firstLine="0"/>
            </w:pPr>
          </w:p>
        </w:tc>
      </w:tr>
    </w:tbl>
    <w:p w:rsidR="00FB025D" w:rsidRDefault="00000000">
      <w:pPr>
        <w:pStyle w:val="afa"/>
        <w:ind w:firstLineChars="0" w:firstLine="0"/>
      </w:pPr>
      <w:r>
        <w:rPr>
          <w:rFonts w:hint="eastAsia"/>
        </w:rPr>
        <w:t>填表人：</w:t>
      </w:r>
      <w:r>
        <w:tab/>
      </w:r>
      <w:r>
        <w:tab/>
      </w:r>
      <w:r>
        <w:tab/>
      </w:r>
      <w:r>
        <w:tab/>
      </w:r>
      <w:r>
        <w:tab/>
      </w:r>
      <w:r>
        <w:tab/>
      </w:r>
      <w:r>
        <w:tab/>
      </w:r>
      <w:r>
        <w:rPr>
          <w:rFonts w:hint="eastAsia"/>
        </w:rPr>
        <w:t>填表日期：</w:t>
      </w:r>
      <w:r>
        <w:tab/>
      </w:r>
      <w:r>
        <w:tab/>
      </w:r>
      <w:r>
        <w:tab/>
      </w:r>
      <w:r>
        <w:tab/>
      </w:r>
      <w:r>
        <w:tab/>
      </w:r>
      <w:r>
        <w:tab/>
      </w:r>
      <w:r>
        <w:tab/>
      </w:r>
      <w:r>
        <w:tab/>
      </w:r>
      <w:r>
        <w:rPr>
          <w:rFonts w:hint="eastAsia"/>
        </w:rPr>
        <w:t>复核人：</w:t>
      </w:r>
      <w:r>
        <w:tab/>
      </w:r>
      <w:r>
        <w:tab/>
      </w:r>
      <w:r>
        <w:tab/>
      </w:r>
      <w:r>
        <w:tab/>
      </w:r>
      <w:r>
        <w:tab/>
      </w:r>
      <w:r>
        <w:rPr>
          <w:rFonts w:hint="eastAsia"/>
        </w:rPr>
        <w:t>复核日期：</w:t>
      </w:r>
    </w:p>
    <w:p w:rsidR="00FB025D" w:rsidRDefault="00000000">
      <w:pPr>
        <w:pStyle w:val="afa"/>
        <w:ind w:firstLineChars="0" w:firstLine="0"/>
      </w:pPr>
      <w:r>
        <w:rPr>
          <w:rFonts w:hint="eastAsia"/>
        </w:rPr>
        <w:t>填表说明：恢复治理方式应填写：回填平整、回填覆土、剥离植被层覆盖等。</w:t>
      </w:r>
    </w:p>
    <w:p w:rsidR="00FB025D" w:rsidRDefault="00FB025D">
      <w:pPr>
        <w:pStyle w:val="afa"/>
        <w:ind w:firstLine="420"/>
        <w:sectPr w:rsidR="00FB025D">
          <w:pgSz w:w="16838" w:h="11906" w:orient="landscape"/>
          <w:pgMar w:top="1800" w:right="1440" w:bottom="1800" w:left="1440" w:header="851" w:footer="992" w:gutter="0"/>
          <w:cols w:space="425"/>
          <w:docGrid w:type="lines" w:linePitch="312"/>
        </w:sectPr>
      </w:pPr>
    </w:p>
    <w:p w:rsidR="00FB025D" w:rsidRDefault="00000000">
      <w:pPr>
        <w:pStyle w:val="afa"/>
        <w:ind w:firstLine="420"/>
      </w:pPr>
      <w:r>
        <w:rPr>
          <w:rFonts w:hint="eastAsia"/>
        </w:rPr>
        <w:lastRenderedPageBreak/>
        <w:t>浅井（小圆井）工程施工、恢复治理情况统计表见表B</w:t>
      </w:r>
      <w:r>
        <w:t>.3</w:t>
      </w:r>
      <w:r>
        <w:rPr>
          <w:rFonts w:hint="eastAsia"/>
        </w:rPr>
        <w:t>。</w:t>
      </w:r>
    </w:p>
    <w:p w:rsidR="00FB025D" w:rsidRDefault="00000000">
      <w:pPr>
        <w:pStyle w:val="afa"/>
        <w:ind w:firstLineChars="0" w:firstLine="0"/>
        <w:jc w:val="center"/>
        <w:rPr>
          <w:b/>
          <w:bCs/>
        </w:rPr>
      </w:pPr>
      <w:r>
        <w:rPr>
          <w:rFonts w:hint="eastAsia"/>
          <w:b/>
          <w:bCs/>
        </w:rPr>
        <w:t>表B</w:t>
      </w:r>
      <w:r>
        <w:rPr>
          <w:b/>
          <w:bCs/>
        </w:rPr>
        <w:t xml:space="preserve">.3 </w:t>
      </w:r>
      <w:bookmarkStart w:id="28" w:name="_Hlk127437158"/>
      <w:r>
        <w:rPr>
          <w:rFonts w:hint="eastAsia"/>
          <w:b/>
          <w:bCs/>
        </w:rPr>
        <w:t>浅井（小圆井）工程施工、恢复治理情况统计表</w:t>
      </w:r>
      <w:bookmarkEnd w:id="28"/>
    </w:p>
    <w:p w:rsidR="00FB025D" w:rsidRDefault="00000000">
      <w:pPr>
        <w:pStyle w:val="afa"/>
        <w:ind w:firstLineChars="0" w:firstLine="0"/>
      </w:pPr>
      <w:r>
        <w:rPr>
          <w:rFonts w:hint="eastAsia"/>
        </w:rPr>
        <w:t xml:space="preserve">项目名称： </w:t>
      </w:r>
      <w:r>
        <w:t xml:space="preserve">                                                                   </w:t>
      </w:r>
      <w:r>
        <w:rPr>
          <w:rFonts w:hint="eastAsia"/>
        </w:rPr>
        <w:t>勘查单位：</w:t>
      </w:r>
    </w:p>
    <w:tbl>
      <w:tblPr>
        <w:tblStyle w:val="af6"/>
        <w:tblW w:w="5000" w:type="pct"/>
        <w:jc w:val="center"/>
        <w:tblLook w:val="04A0" w:firstRow="1" w:lastRow="0" w:firstColumn="1" w:lastColumn="0" w:noHBand="0" w:noVBand="1"/>
      </w:tblPr>
      <w:tblGrid>
        <w:gridCol w:w="1175"/>
        <w:gridCol w:w="1175"/>
        <w:gridCol w:w="1150"/>
        <w:gridCol w:w="855"/>
        <w:gridCol w:w="1175"/>
        <w:gridCol w:w="1254"/>
        <w:gridCol w:w="1212"/>
        <w:gridCol w:w="1174"/>
        <w:gridCol w:w="1174"/>
        <w:gridCol w:w="1253"/>
        <w:gridCol w:w="1174"/>
        <w:gridCol w:w="1177"/>
      </w:tblGrid>
      <w:tr w:rsidR="00FB025D">
        <w:trPr>
          <w:jc w:val="center"/>
        </w:trPr>
        <w:tc>
          <w:tcPr>
            <w:tcW w:w="421" w:type="pct"/>
            <w:vAlign w:val="center"/>
          </w:tcPr>
          <w:p w:rsidR="00FB025D" w:rsidRDefault="00000000">
            <w:pPr>
              <w:pStyle w:val="afa"/>
              <w:ind w:firstLineChars="0" w:firstLine="0"/>
            </w:pPr>
            <w:r>
              <w:rPr>
                <w:rFonts w:hint="eastAsia"/>
              </w:rPr>
              <w:t>序号</w:t>
            </w:r>
          </w:p>
        </w:tc>
        <w:tc>
          <w:tcPr>
            <w:tcW w:w="421" w:type="pct"/>
            <w:vAlign w:val="center"/>
          </w:tcPr>
          <w:p w:rsidR="00FB025D" w:rsidRDefault="00000000">
            <w:pPr>
              <w:pStyle w:val="afa"/>
              <w:ind w:firstLineChars="0" w:firstLine="0"/>
            </w:pPr>
            <w:r>
              <w:rPr>
                <w:rFonts w:hint="eastAsia"/>
              </w:rPr>
              <w:t>工程编号</w:t>
            </w:r>
          </w:p>
        </w:tc>
        <w:tc>
          <w:tcPr>
            <w:tcW w:w="412" w:type="pct"/>
            <w:vAlign w:val="center"/>
          </w:tcPr>
          <w:p w:rsidR="00FB025D" w:rsidRDefault="00000000">
            <w:pPr>
              <w:pStyle w:val="afa"/>
              <w:ind w:firstLineChars="0" w:firstLine="0"/>
            </w:pPr>
            <w:r>
              <w:rPr>
                <w:rFonts w:hint="eastAsia"/>
              </w:rPr>
              <w:t>所处区域及植被发育程度</w:t>
            </w:r>
          </w:p>
        </w:tc>
        <w:tc>
          <w:tcPr>
            <w:tcW w:w="306" w:type="pct"/>
            <w:vAlign w:val="center"/>
          </w:tcPr>
          <w:p w:rsidR="00FB025D" w:rsidRDefault="00000000">
            <w:pPr>
              <w:pStyle w:val="afa"/>
              <w:ind w:firstLineChars="0" w:firstLine="0"/>
            </w:pPr>
            <w:r>
              <w:rPr>
                <w:rFonts w:hint="eastAsia"/>
              </w:rPr>
              <w:t>设计工作量（m）</w:t>
            </w:r>
          </w:p>
        </w:tc>
        <w:tc>
          <w:tcPr>
            <w:tcW w:w="421" w:type="pct"/>
            <w:vAlign w:val="center"/>
          </w:tcPr>
          <w:p w:rsidR="00FB025D" w:rsidRDefault="00000000">
            <w:pPr>
              <w:pStyle w:val="afa"/>
              <w:ind w:firstLineChars="0" w:firstLine="0"/>
            </w:pPr>
            <w:r>
              <w:rPr>
                <w:rFonts w:hint="eastAsia"/>
              </w:rPr>
              <w:t>施工周期</w:t>
            </w:r>
          </w:p>
        </w:tc>
        <w:tc>
          <w:tcPr>
            <w:tcW w:w="449" w:type="pct"/>
            <w:vAlign w:val="center"/>
          </w:tcPr>
          <w:p w:rsidR="00FB025D" w:rsidRDefault="00000000">
            <w:pPr>
              <w:pStyle w:val="afa"/>
              <w:ind w:firstLineChars="0" w:firstLine="0"/>
            </w:pPr>
            <w:r>
              <w:rPr>
                <w:rFonts w:hint="eastAsia"/>
              </w:rPr>
              <w:t>完成工作量（m）</w:t>
            </w:r>
          </w:p>
        </w:tc>
        <w:tc>
          <w:tcPr>
            <w:tcW w:w="434" w:type="pct"/>
            <w:vAlign w:val="center"/>
          </w:tcPr>
          <w:p w:rsidR="00FB025D" w:rsidRDefault="00000000">
            <w:pPr>
              <w:pStyle w:val="afa"/>
              <w:ind w:firstLineChars="0" w:firstLine="0"/>
            </w:pPr>
            <w:r>
              <w:rPr>
                <w:rFonts w:hint="eastAsia"/>
              </w:rPr>
              <w:t>施工断面规格（直径或长×宽）</w:t>
            </w:r>
          </w:p>
        </w:tc>
        <w:tc>
          <w:tcPr>
            <w:tcW w:w="421" w:type="pct"/>
            <w:vAlign w:val="center"/>
          </w:tcPr>
          <w:p w:rsidR="00FB025D" w:rsidRDefault="00000000">
            <w:pPr>
              <w:pStyle w:val="afa"/>
              <w:ind w:firstLineChars="0" w:firstLine="0"/>
            </w:pPr>
            <w:r>
              <w:rPr>
                <w:rFonts w:hint="eastAsia"/>
              </w:rPr>
              <w:t>恢复治理日期</w:t>
            </w:r>
          </w:p>
        </w:tc>
        <w:tc>
          <w:tcPr>
            <w:tcW w:w="421" w:type="pct"/>
            <w:vAlign w:val="center"/>
          </w:tcPr>
          <w:p w:rsidR="00FB025D" w:rsidRDefault="00000000">
            <w:pPr>
              <w:pStyle w:val="afa"/>
              <w:ind w:firstLineChars="0" w:firstLine="0"/>
            </w:pPr>
            <w:r>
              <w:rPr>
                <w:rFonts w:hint="eastAsia"/>
              </w:rPr>
              <w:t>恢复治理方式</w:t>
            </w:r>
          </w:p>
        </w:tc>
        <w:tc>
          <w:tcPr>
            <w:tcW w:w="449" w:type="pct"/>
            <w:vAlign w:val="center"/>
          </w:tcPr>
          <w:p w:rsidR="00FB025D" w:rsidRDefault="00000000">
            <w:pPr>
              <w:pStyle w:val="afa"/>
              <w:ind w:firstLineChars="0" w:firstLine="0"/>
            </w:pPr>
            <w:r>
              <w:rPr>
                <w:rFonts w:hint="eastAsia"/>
              </w:rPr>
              <w:t>恢复治理工作量（m）</w:t>
            </w:r>
          </w:p>
        </w:tc>
        <w:tc>
          <w:tcPr>
            <w:tcW w:w="421" w:type="pct"/>
            <w:vAlign w:val="center"/>
          </w:tcPr>
          <w:p w:rsidR="00FB025D" w:rsidRDefault="00000000">
            <w:pPr>
              <w:pStyle w:val="afa"/>
              <w:ind w:firstLineChars="0" w:firstLine="0"/>
            </w:pPr>
            <w:r>
              <w:rPr>
                <w:rFonts w:hint="eastAsia"/>
              </w:rPr>
              <w:t>恢复治理效果</w:t>
            </w:r>
          </w:p>
        </w:tc>
        <w:tc>
          <w:tcPr>
            <w:tcW w:w="422" w:type="pct"/>
            <w:vAlign w:val="center"/>
          </w:tcPr>
          <w:p w:rsidR="00FB025D" w:rsidRDefault="00000000">
            <w:pPr>
              <w:pStyle w:val="afa"/>
              <w:ind w:firstLineChars="0" w:firstLine="0"/>
            </w:pPr>
            <w:r>
              <w:rPr>
                <w:rFonts w:hint="eastAsia"/>
              </w:rPr>
              <w:t>备注</w:t>
            </w:r>
          </w:p>
        </w:tc>
      </w:tr>
      <w:tr w:rsidR="00FB025D">
        <w:trPr>
          <w:jc w:val="center"/>
        </w:trPr>
        <w:tc>
          <w:tcPr>
            <w:tcW w:w="421" w:type="pct"/>
            <w:vAlign w:val="center"/>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12" w:type="pct"/>
            <w:vAlign w:val="center"/>
          </w:tcPr>
          <w:p w:rsidR="00FB025D" w:rsidRDefault="00FB025D">
            <w:pPr>
              <w:pStyle w:val="afa"/>
              <w:ind w:firstLineChars="0" w:firstLine="0"/>
            </w:pPr>
          </w:p>
        </w:tc>
        <w:tc>
          <w:tcPr>
            <w:tcW w:w="306" w:type="pct"/>
            <w:vAlign w:val="center"/>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49" w:type="pct"/>
            <w:vAlign w:val="center"/>
          </w:tcPr>
          <w:p w:rsidR="00FB025D" w:rsidRDefault="00FB025D">
            <w:pPr>
              <w:pStyle w:val="afa"/>
              <w:ind w:firstLineChars="0" w:firstLine="0"/>
            </w:pPr>
          </w:p>
        </w:tc>
        <w:tc>
          <w:tcPr>
            <w:tcW w:w="434" w:type="pct"/>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49" w:type="pct"/>
            <w:vAlign w:val="center"/>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22" w:type="pct"/>
            <w:vAlign w:val="center"/>
          </w:tcPr>
          <w:p w:rsidR="00FB025D" w:rsidRDefault="00FB025D">
            <w:pPr>
              <w:pStyle w:val="afa"/>
              <w:ind w:firstLineChars="0" w:firstLine="0"/>
            </w:pPr>
          </w:p>
        </w:tc>
      </w:tr>
      <w:tr w:rsidR="00FB025D">
        <w:trPr>
          <w:jc w:val="center"/>
        </w:trPr>
        <w:tc>
          <w:tcPr>
            <w:tcW w:w="421" w:type="pct"/>
            <w:vAlign w:val="center"/>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12" w:type="pct"/>
            <w:vAlign w:val="center"/>
          </w:tcPr>
          <w:p w:rsidR="00FB025D" w:rsidRDefault="00FB025D">
            <w:pPr>
              <w:pStyle w:val="afa"/>
              <w:ind w:firstLineChars="0" w:firstLine="0"/>
            </w:pPr>
          </w:p>
        </w:tc>
        <w:tc>
          <w:tcPr>
            <w:tcW w:w="306" w:type="pct"/>
            <w:vAlign w:val="center"/>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49" w:type="pct"/>
            <w:vAlign w:val="center"/>
          </w:tcPr>
          <w:p w:rsidR="00FB025D" w:rsidRDefault="00FB025D">
            <w:pPr>
              <w:pStyle w:val="afa"/>
              <w:ind w:firstLineChars="0" w:firstLine="0"/>
            </w:pPr>
          </w:p>
        </w:tc>
        <w:tc>
          <w:tcPr>
            <w:tcW w:w="434" w:type="pct"/>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49" w:type="pct"/>
            <w:vAlign w:val="center"/>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22" w:type="pct"/>
            <w:vAlign w:val="center"/>
          </w:tcPr>
          <w:p w:rsidR="00FB025D" w:rsidRDefault="00FB025D">
            <w:pPr>
              <w:pStyle w:val="afa"/>
              <w:ind w:firstLineChars="0" w:firstLine="0"/>
            </w:pPr>
          </w:p>
        </w:tc>
      </w:tr>
      <w:tr w:rsidR="00FB025D">
        <w:trPr>
          <w:jc w:val="center"/>
        </w:trPr>
        <w:tc>
          <w:tcPr>
            <w:tcW w:w="421" w:type="pct"/>
            <w:vAlign w:val="center"/>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12" w:type="pct"/>
            <w:vAlign w:val="center"/>
          </w:tcPr>
          <w:p w:rsidR="00FB025D" w:rsidRDefault="00FB025D">
            <w:pPr>
              <w:pStyle w:val="afa"/>
              <w:ind w:firstLineChars="0" w:firstLine="0"/>
            </w:pPr>
          </w:p>
        </w:tc>
        <w:tc>
          <w:tcPr>
            <w:tcW w:w="306" w:type="pct"/>
            <w:vAlign w:val="center"/>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49" w:type="pct"/>
            <w:vAlign w:val="center"/>
          </w:tcPr>
          <w:p w:rsidR="00FB025D" w:rsidRDefault="00FB025D">
            <w:pPr>
              <w:pStyle w:val="afa"/>
              <w:ind w:firstLineChars="0" w:firstLine="0"/>
            </w:pPr>
          </w:p>
        </w:tc>
        <w:tc>
          <w:tcPr>
            <w:tcW w:w="434" w:type="pct"/>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49" w:type="pct"/>
            <w:vAlign w:val="center"/>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22" w:type="pct"/>
            <w:vAlign w:val="center"/>
          </w:tcPr>
          <w:p w:rsidR="00FB025D" w:rsidRDefault="00FB025D">
            <w:pPr>
              <w:pStyle w:val="afa"/>
              <w:ind w:firstLineChars="0" w:firstLine="0"/>
            </w:pPr>
          </w:p>
        </w:tc>
      </w:tr>
      <w:tr w:rsidR="00FB025D">
        <w:trPr>
          <w:jc w:val="center"/>
        </w:trPr>
        <w:tc>
          <w:tcPr>
            <w:tcW w:w="421" w:type="pct"/>
            <w:vAlign w:val="center"/>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12" w:type="pct"/>
            <w:vAlign w:val="center"/>
          </w:tcPr>
          <w:p w:rsidR="00FB025D" w:rsidRDefault="00FB025D">
            <w:pPr>
              <w:pStyle w:val="afa"/>
              <w:ind w:firstLineChars="0" w:firstLine="0"/>
            </w:pPr>
          </w:p>
        </w:tc>
        <w:tc>
          <w:tcPr>
            <w:tcW w:w="306" w:type="pct"/>
            <w:vAlign w:val="center"/>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49" w:type="pct"/>
            <w:vAlign w:val="center"/>
          </w:tcPr>
          <w:p w:rsidR="00FB025D" w:rsidRDefault="00FB025D">
            <w:pPr>
              <w:pStyle w:val="afa"/>
              <w:ind w:firstLineChars="0" w:firstLine="0"/>
            </w:pPr>
          </w:p>
        </w:tc>
        <w:tc>
          <w:tcPr>
            <w:tcW w:w="434" w:type="pct"/>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49" w:type="pct"/>
            <w:vAlign w:val="center"/>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22" w:type="pct"/>
            <w:vAlign w:val="center"/>
          </w:tcPr>
          <w:p w:rsidR="00FB025D" w:rsidRDefault="00FB025D">
            <w:pPr>
              <w:pStyle w:val="afa"/>
              <w:ind w:firstLineChars="0" w:firstLine="0"/>
            </w:pPr>
          </w:p>
        </w:tc>
      </w:tr>
      <w:tr w:rsidR="00FB025D">
        <w:trPr>
          <w:jc w:val="center"/>
        </w:trPr>
        <w:tc>
          <w:tcPr>
            <w:tcW w:w="421" w:type="pct"/>
            <w:vAlign w:val="center"/>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12" w:type="pct"/>
            <w:vAlign w:val="center"/>
          </w:tcPr>
          <w:p w:rsidR="00FB025D" w:rsidRDefault="00FB025D">
            <w:pPr>
              <w:pStyle w:val="afa"/>
              <w:ind w:firstLineChars="0" w:firstLine="0"/>
            </w:pPr>
          </w:p>
        </w:tc>
        <w:tc>
          <w:tcPr>
            <w:tcW w:w="306" w:type="pct"/>
            <w:vAlign w:val="center"/>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49" w:type="pct"/>
            <w:vAlign w:val="center"/>
          </w:tcPr>
          <w:p w:rsidR="00FB025D" w:rsidRDefault="00FB025D">
            <w:pPr>
              <w:pStyle w:val="afa"/>
              <w:ind w:firstLineChars="0" w:firstLine="0"/>
            </w:pPr>
          </w:p>
        </w:tc>
        <w:tc>
          <w:tcPr>
            <w:tcW w:w="434" w:type="pct"/>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49" w:type="pct"/>
            <w:vAlign w:val="center"/>
          </w:tcPr>
          <w:p w:rsidR="00FB025D" w:rsidRDefault="00FB025D">
            <w:pPr>
              <w:pStyle w:val="afa"/>
              <w:ind w:firstLineChars="0" w:firstLine="0"/>
            </w:pPr>
          </w:p>
        </w:tc>
        <w:tc>
          <w:tcPr>
            <w:tcW w:w="421" w:type="pct"/>
            <w:vAlign w:val="center"/>
          </w:tcPr>
          <w:p w:rsidR="00FB025D" w:rsidRDefault="00FB025D">
            <w:pPr>
              <w:pStyle w:val="afa"/>
              <w:ind w:firstLineChars="0" w:firstLine="0"/>
            </w:pPr>
          </w:p>
        </w:tc>
        <w:tc>
          <w:tcPr>
            <w:tcW w:w="422" w:type="pct"/>
            <w:vAlign w:val="center"/>
          </w:tcPr>
          <w:p w:rsidR="00FB025D" w:rsidRDefault="00FB025D">
            <w:pPr>
              <w:pStyle w:val="afa"/>
              <w:ind w:firstLineChars="0" w:firstLine="0"/>
            </w:pPr>
          </w:p>
        </w:tc>
      </w:tr>
    </w:tbl>
    <w:p w:rsidR="00FB025D" w:rsidRDefault="00000000">
      <w:pPr>
        <w:pStyle w:val="afa"/>
        <w:ind w:firstLineChars="0" w:firstLine="0"/>
      </w:pPr>
      <w:r>
        <w:rPr>
          <w:rFonts w:hint="eastAsia"/>
        </w:rPr>
        <w:t>填表人：</w:t>
      </w:r>
      <w:r>
        <w:tab/>
      </w:r>
      <w:r>
        <w:tab/>
      </w:r>
      <w:r>
        <w:tab/>
      </w:r>
      <w:r>
        <w:tab/>
      </w:r>
      <w:r>
        <w:tab/>
      </w:r>
      <w:r>
        <w:tab/>
      </w:r>
      <w:r>
        <w:tab/>
      </w:r>
      <w:r>
        <w:rPr>
          <w:rFonts w:hint="eastAsia"/>
        </w:rPr>
        <w:t>填表日期：</w:t>
      </w:r>
      <w:r>
        <w:tab/>
      </w:r>
      <w:r>
        <w:tab/>
      </w:r>
      <w:r>
        <w:tab/>
      </w:r>
      <w:r>
        <w:tab/>
      </w:r>
      <w:r>
        <w:tab/>
      </w:r>
      <w:r>
        <w:tab/>
      </w:r>
      <w:r>
        <w:tab/>
      </w:r>
      <w:r>
        <w:tab/>
      </w:r>
      <w:r>
        <w:rPr>
          <w:rFonts w:hint="eastAsia"/>
        </w:rPr>
        <w:t>复核人：</w:t>
      </w:r>
      <w:r>
        <w:tab/>
      </w:r>
      <w:r>
        <w:tab/>
      </w:r>
      <w:r>
        <w:tab/>
      </w:r>
      <w:r>
        <w:tab/>
      </w:r>
      <w:r>
        <w:tab/>
      </w:r>
      <w:r>
        <w:rPr>
          <w:rFonts w:hint="eastAsia"/>
        </w:rPr>
        <w:t>复核日期：</w:t>
      </w:r>
    </w:p>
    <w:p w:rsidR="00FB025D" w:rsidRDefault="00000000">
      <w:pPr>
        <w:pStyle w:val="afa"/>
        <w:ind w:firstLineChars="0" w:firstLine="0"/>
        <w:sectPr w:rsidR="00FB025D">
          <w:pgSz w:w="16838" w:h="11906" w:orient="landscape"/>
          <w:pgMar w:top="1800" w:right="1440" w:bottom="1800" w:left="1440" w:header="851" w:footer="992" w:gutter="0"/>
          <w:cols w:space="425"/>
          <w:docGrid w:type="lines" w:linePitch="312"/>
        </w:sectPr>
      </w:pPr>
      <w:r>
        <w:rPr>
          <w:rFonts w:hint="eastAsia"/>
        </w:rPr>
        <w:t>填表说明：恢复治理方式应填写：回填平整、回填覆土、剥离植被层覆盖等。</w:t>
      </w:r>
    </w:p>
    <w:p w:rsidR="00FB025D" w:rsidRDefault="00000000">
      <w:pPr>
        <w:pStyle w:val="afa"/>
        <w:ind w:firstLine="420"/>
      </w:pPr>
      <w:r>
        <w:rPr>
          <w:rFonts w:hint="eastAsia"/>
        </w:rPr>
        <w:lastRenderedPageBreak/>
        <w:t>钻探工程施工、恢复治理情况统计表见表B</w:t>
      </w:r>
      <w:r>
        <w:t>.4</w:t>
      </w:r>
      <w:r>
        <w:rPr>
          <w:rFonts w:hint="eastAsia"/>
        </w:rPr>
        <w:t>。</w:t>
      </w:r>
    </w:p>
    <w:p w:rsidR="00FB025D" w:rsidRDefault="00000000">
      <w:pPr>
        <w:pStyle w:val="afa"/>
        <w:ind w:firstLineChars="0" w:firstLine="0"/>
        <w:jc w:val="center"/>
        <w:rPr>
          <w:b/>
          <w:bCs/>
        </w:rPr>
      </w:pPr>
      <w:r>
        <w:rPr>
          <w:rFonts w:hint="eastAsia"/>
          <w:b/>
          <w:bCs/>
        </w:rPr>
        <w:t>表B</w:t>
      </w:r>
      <w:r>
        <w:rPr>
          <w:b/>
          <w:bCs/>
        </w:rPr>
        <w:t xml:space="preserve">.4 </w:t>
      </w:r>
      <w:r>
        <w:rPr>
          <w:rFonts w:hint="eastAsia"/>
          <w:b/>
          <w:bCs/>
        </w:rPr>
        <w:t>钻探工程施工、恢复治理情况统计表</w:t>
      </w:r>
    </w:p>
    <w:p w:rsidR="00FB025D" w:rsidRDefault="00000000">
      <w:pPr>
        <w:pStyle w:val="afa"/>
        <w:ind w:firstLineChars="0" w:firstLine="0"/>
      </w:pPr>
      <w:r>
        <w:rPr>
          <w:rFonts w:hint="eastAsia"/>
        </w:rPr>
        <w:t xml:space="preserve">项目名称： </w:t>
      </w:r>
      <w:r>
        <w:t xml:space="preserve">                                                                   </w:t>
      </w:r>
      <w:r>
        <w:rPr>
          <w:rFonts w:hint="eastAsia"/>
        </w:rPr>
        <w:t>勘查单位：</w:t>
      </w:r>
    </w:p>
    <w:tbl>
      <w:tblPr>
        <w:tblStyle w:val="af6"/>
        <w:tblW w:w="5000" w:type="pct"/>
        <w:jc w:val="center"/>
        <w:tblLook w:val="04A0" w:firstRow="1" w:lastRow="0" w:firstColumn="1" w:lastColumn="0" w:noHBand="0" w:noVBand="1"/>
      </w:tblPr>
      <w:tblGrid>
        <w:gridCol w:w="842"/>
        <w:gridCol w:w="842"/>
        <w:gridCol w:w="826"/>
        <w:gridCol w:w="781"/>
        <w:gridCol w:w="840"/>
        <w:gridCol w:w="884"/>
        <w:gridCol w:w="1010"/>
        <w:gridCol w:w="1004"/>
        <w:gridCol w:w="862"/>
        <w:gridCol w:w="820"/>
        <w:gridCol w:w="840"/>
        <w:gridCol w:w="840"/>
        <w:gridCol w:w="954"/>
        <w:gridCol w:w="926"/>
        <w:gridCol w:w="840"/>
        <w:gridCol w:w="837"/>
      </w:tblGrid>
      <w:tr w:rsidR="00FB025D">
        <w:trPr>
          <w:jc w:val="center"/>
        </w:trPr>
        <w:tc>
          <w:tcPr>
            <w:tcW w:w="302" w:type="pct"/>
            <w:vAlign w:val="center"/>
          </w:tcPr>
          <w:p w:rsidR="00FB025D" w:rsidRDefault="00000000">
            <w:pPr>
              <w:pStyle w:val="afa"/>
              <w:ind w:firstLineChars="0" w:firstLine="0"/>
              <w:jc w:val="center"/>
            </w:pPr>
            <w:r>
              <w:rPr>
                <w:rFonts w:hint="eastAsia"/>
              </w:rPr>
              <w:t>序号</w:t>
            </w:r>
          </w:p>
        </w:tc>
        <w:tc>
          <w:tcPr>
            <w:tcW w:w="302" w:type="pct"/>
            <w:vAlign w:val="center"/>
          </w:tcPr>
          <w:p w:rsidR="00FB025D" w:rsidRDefault="00000000">
            <w:pPr>
              <w:pStyle w:val="afa"/>
              <w:ind w:firstLineChars="0" w:firstLine="0"/>
              <w:jc w:val="center"/>
            </w:pPr>
            <w:r>
              <w:rPr>
                <w:rFonts w:hint="eastAsia"/>
              </w:rPr>
              <w:t>工程编号</w:t>
            </w:r>
          </w:p>
        </w:tc>
        <w:tc>
          <w:tcPr>
            <w:tcW w:w="296" w:type="pct"/>
            <w:vAlign w:val="center"/>
          </w:tcPr>
          <w:p w:rsidR="00FB025D" w:rsidRDefault="00000000">
            <w:pPr>
              <w:pStyle w:val="afa"/>
              <w:ind w:firstLineChars="0" w:firstLine="0"/>
              <w:jc w:val="center"/>
            </w:pPr>
            <w:r>
              <w:rPr>
                <w:rFonts w:hint="eastAsia"/>
              </w:rPr>
              <w:t>所处区域及植被发育程度</w:t>
            </w:r>
          </w:p>
        </w:tc>
        <w:tc>
          <w:tcPr>
            <w:tcW w:w="280" w:type="pct"/>
            <w:vAlign w:val="center"/>
          </w:tcPr>
          <w:p w:rsidR="00FB025D" w:rsidRDefault="00000000">
            <w:pPr>
              <w:pStyle w:val="afa"/>
              <w:ind w:firstLineChars="0" w:firstLine="0"/>
              <w:jc w:val="center"/>
            </w:pPr>
            <w:r>
              <w:rPr>
                <w:rFonts w:hint="eastAsia"/>
              </w:rPr>
              <w:t>设计工作量（m）</w:t>
            </w:r>
          </w:p>
        </w:tc>
        <w:tc>
          <w:tcPr>
            <w:tcW w:w="301" w:type="pct"/>
            <w:vAlign w:val="center"/>
          </w:tcPr>
          <w:p w:rsidR="00FB025D" w:rsidRDefault="00000000">
            <w:pPr>
              <w:pStyle w:val="afa"/>
              <w:ind w:firstLineChars="0" w:firstLine="0"/>
              <w:jc w:val="center"/>
            </w:pPr>
            <w:r>
              <w:rPr>
                <w:rFonts w:hint="eastAsia"/>
              </w:rPr>
              <w:t>施工周期</w:t>
            </w:r>
          </w:p>
        </w:tc>
        <w:tc>
          <w:tcPr>
            <w:tcW w:w="317" w:type="pct"/>
            <w:vAlign w:val="center"/>
          </w:tcPr>
          <w:p w:rsidR="00FB025D" w:rsidRDefault="00000000">
            <w:pPr>
              <w:pStyle w:val="afa"/>
              <w:ind w:firstLineChars="0" w:firstLine="0"/>
              <w:jc w:val="center"/>
            </w:pPr>
            <w:r>
              <w:rPr>
                <w:rFonts w:hint="eastAsia"/>
              </w:rPr>
              <w:t>施工设备</w:t>
            </w:r>
          </w:p>
        </w:tc>
        <w:tc>
          <w:tcPr>
            <w:tcW w:w="362" w:type="pct"/>
            <w:vAlign w:val="center"/>
          </w:tcPr>
          <w:p w:rsidR="00FB025D" w:rsidRDefault="00000000">
            <w:pPr>
              <w:pStyle w:val="afa"/>
              <w:ind w:firstLineChars="0" w:firstLine="0"/>
              <w:jc w:val="center"/>
            </w:pPr>
            <w:r>
              <w:rPr>
                <w:rFonts w:hint="eastAsia"/>
              </w:rPr>
              <w:t>完成工作量（m）</w:t>
            </w:r>
          </w:p>
        </w:tc>
        <w:tc>
          <w:tcPr>
            <w:tcW w:w="360" w:type="pct"/>
            <w:vAlign w:val="center"/>
          </w:tcPr>
          <w:p w:rsidR="00FB025D" w:rsidRDefault="00000000">
            <w:pPr>
              <w:pStyle w:val="afa"/>
              <w:ind w:firstLineChars="0" w:firstLine="0"/>
              <w:jc w:val="center"/>
            </w:pPr>
            <w:r>
              <w:rPr>
                <w:rFonts w:hint="eastAsia"/>
              </w:rPr>
              <w:t>平场面积（m</w:t>
            </w:r>
            <w:r>
              <w:rPr>
                <w:vertAlign w:val="superscript"/>
              </w:rPr>
              <w:t>2</w:t>
            </w:r>
            <w:r>
              <w:rPr>
                <w:rFonts w:hint="eastAsia"/>
              </w:rPr>
              <w:t>）</w:t>
            </w:r>
          </w:p>
        </w:tc>
        <w:tc>
          <w:tcPr>
            <w:tcW w:w="309" w:type="pct"/>
            <w:vAlign w:val="center"/>
          </w:tcPr>
          <w:p w:rsidR="00FB025D" w:rsidRDefault="00000000">
            <w:pPr>
              <w:pStyle w:val="afa"/>
              <w:ind w:firstLineChars="0" w:firstLine="0"/>
              <w:jc w:val="center"/>
            </w:pPr>
            <w:r>
              <w:rPr>
                <w:rFonts w:hint="eastAsia"/>
              </w:rPr>
              <w:t>机台搭建方式</w:t>
            </w:r>
          </w:p>
        </w:tc>
        <w:tc>
          <w:tcPr>
            <w:tcW w:w="294" w:type="pct"/>
            <w:vAlign w:val="center"/>
          </w:tcPr>
          <w:p w:rsidR="00FB025D" w:rsidRDefault="00000000">
            <w:pPr>
              <w:pStyle w:val="afa"/>
              <w:ind w:firstLineChars="0" w:firstLine="0"/>
              <w:jc w:val="center"/>
            </w:pPr>
            <w:r>
              <w:rPr>
                <w:rFonts w:hint="eastAsia"/>
              </w:rPr>
              <w:t>泥浆存储方式</w:t>
            </w:r>
          </w:p>
        </w:tc>
        <w:tc>
          <w:tcPr>
            <w:tcW w:w="301" w:type="pct"/>
            <w:vAlign w:val="center"/>
          </w:tcPr>
          <w:p w:rsidR="00FB025D" w:rsidRDefault="00000000">
            <w:pPr>
              <w:pStyle w:val="afa"/>
              <w:ind w:firstLineChars="0" w:firstLine="0"/>
              <w:jc w:val="center"/>
            </w:pPr>
            <w:r>
              <w:rPr>
                <w:rFonts w:hint="eastAsia"/>
              </w:rPr>
              <w:t>恢复治理日期</w:t>
            </w:r>
          </w:p>
        </w:tc>
        <w:tc>
          <w:tcPr>
            <w:tcW w:w="301" w:type="pct"/>
            <w:vAlign w:val="center"/>
          </w:tcPr>
          <w:p w:rsidR="00FB025D" w:rsidRDefault="00000000">
            <w:pPr>
              <w:pStyle w:val="afa"/>
              <w:ind w:firstLineChars="0" w:firstLine="0"/>
              <w:jc w:val="center"/>
            </w:pPr>
            <w:r>
              <w:rPr>
                <w:rFonts w:hint="eastAsia"/>
              </w:rPr>
              <w:t>场地恢复治理方式</w:t>
            </w:r>
          </w:p>
        </w:tc>
        <w:tc>
          <w:tcPr>
            <w:tcW w:w="342" w:type="pct"/>
            <w:vAlign w:val="center"/>
          </w:tcPr>
          <w:p w:rsidR="00FB025D" w:rsidRDefault="00000000">
            <w:pPr>
              <w:pStyle w:val="afa"/>
              <w:ind w:firstLineChars="0" w:firstLine="0"/>
              <w:jc w:val="center"/>
            </w:pPr>
            <w:r>
              <w:rPr>
                <w:rFonts w:hint="eastAsia"/>
              </w:rPr>
              <w:t>场地恢复治理面积（m</w:t>
            </w:r>
            <w:r>
              <w:rPr>
                <w:vertAlign w:val="superscript"/>
              </w:rPr>
              <w:t>2</w:t>
            </w:r>
            <w:r>
              <w:rPr>
                <w:rFonts w:hint="eastAsia"/>
              </w:rPr>
              <w:t>）</w:t>
            </w:r>
          </w:p>
        </w:tc>
        <w:tc>
          <w:tcPr>
            <w:tcW w:w="332" w:type="pct"/>
            <w:vAlign w:val="center"/>
          </w:tcPr>
          <w:p w:rsidR="00FB025D" w:rsidRDefault="00000000">
            <w:pPr>
              <w:pStyle w:val="afa"/>
              <w:ind w:firstLineChars="0" w:firstLine="0"/>
              <w:jc w:val="center"/>
            </w:pPr>
            <w:r>
              <w:rPr>
                <w:rFonts w:hint="eastAsia"/>
              </w:rPr>
              <w:t>泥浆处理方式</w:t>
            </w:r>
          </w:p>
        </w:tc>
        <w:tc>
          <w:tcPr>
            <w:tcW w:w="301" w:type="pct"/>
            <w:vAlign w:val="center"/>
          </w:tcPr>
          <w:p w:rsidR="00FB025D" w:rsidRDefault="00000000">
            <w:pPr>
              <w:pStyle w:val="afa"/>
              <w:ind w:firstLineChars="0" w:firstLine="0"/>
              <w:jc w:val="center"/>
            </w:pPr>
            <w:r>
              <w:rPr>
                <w:rFonts w:hint="eastAsia"/>
              </w:rPr>
              <w:t>恢复治理效果</w:t>
            </w:r>
          </w:p>
        </w:tc>
        <w:tc>
          <w:tcPr>
            <w:tcW w:w="301" w:type="pct"/>
            <w:vAlign w:val="center"/>
          </w:tcPr>
          <w:p w:rsidR="00FB025D" w:rsidRDefault="00000000">
            <w:pPr>
              <w:pStyle w:val="afa"/>
              <w:ind w:firstLineChars="0" w:firstLine="0"/>
              <w:jc w:val="center"/>
            </w:pPr>
            <w:r>
              <w:rPr>
                <w:rFonts w:hint="eastAsia"/>
              </w:rPr>
              <w:t>备注</w:t>
            </w:r>
          </w:p>
        </w:tc>
      </w:tr>
      <w:tr w:rsidR="00FB025D">
        <w:trPr>
          <w:jc w:val="center"/>
        </w:trPr>
        <w:tc>
          <w:tcPr>
            <w:tcW w:w="302" w:type="pct"/>
            <w:vAlign w:val="center"/>
          </w:tcPr>
          <w:p w:rsidR="00FB025D" w:rsidRDefault="00FB025D">
            <w:pPr>
              <w:pStyle w:val="afa"/>
              <w:ind w:firstLineChars="0" w:firstLine="0"/>
            </w:pPr>
          </w:p>
        </w:tc>
        <w:tc>
          <w:tcPr>
            <w:tcW w:w="302"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80" w:type="pct"/>
            <w:vAlign w:val="center"/>
          </w:tcPr>
          <w:p w:rsidR="00FB025D" w:rsidRDefault="00FB025D">
            <w:pPr>
              <w:pStyle w:val="afa"/>
              <w:ind w:firstLineChars="0" w:firstLine="0"/>
            </w:pPr>
          </w:p>
        </w:tc>
        <w:tc>
          <w:tcPr>
            <w:tcW w:w="301" w:type="pct"/>
            <w:vAlign w:val="center"/>
          </w:tcPr>
          <w:p w:rsidR="00FB025D" w:rsidRDefault="00FB025D">
            <w:pPr>
              <w:pStyle w:val="afa"/>
              <w:ind w:firstLineChars="0" w:firstLine="0"/>
            </w:pPr>
          </w:p>
        </w:tc>
        <w:tc>
          <w:tcPr>
            <w:tcW w:w="317" w:type="pct"/>
            <w:vAlign w:val="center"/>
          </w:tcPr>
          <w:p w:rsidR="00FB025D" w:rsidRDefault="00FB025D">
            <w:pPr>
              <w:pStyle w:val="afa"/>
              <w:ind w:firstLineChars="0" w:firstLine="0"/>
            </w:pPr>
          </w:p>
        </w:tc>
        <w:tc>
          <w:tcPr>
            <w:tcW w:w="362" w:type="pct"/>
            <w:vAlign w:val="center"/>
          </w:tcPr>
          <w:p w:rsidR="00FB025D" w:rsidRDefault="00FB025D">
            <w:pPr>
              <w:pStyle w:val="afa"/>
              <w:ind w:firstLineChars="0" w:firstLine="0"/>
            </w:pPr>
          </w:p>
        </w:tc>
        <w:tc>
          <w:tcPr>
            <w:tcW w:w="360" w:type="pct"/>
          </w:tcPr>
          <w:p w:rsidR="00FB025D" w:rsidRDefault="00FB025D">
            <w:pPr>
              <w:pStyle w:val="afa"/>
              <w:ind w:firstLineChars="0" w:firstLine="0"/>
            </w:pPr>
          </w:p>
        </w:tc>
        <w:tc>
          <w:tcPr>
            <w:tcW w:w="309" w:type="pct"/>
          </w:tcPr>
          <w:p w:rsidR="00FB025D" w:rsidRDefault="00FB025D">
            <w:pPr>
              <w:pStyle w:val="afa"/>
              <w:ind w:firstLineChars="0" w:firstLine="0"/>
            </w:pPr>
          </w:p>
        </w:tc>
        <w:tc>
          <w:tcPr>
            <w:tcW w:w="294" w:type="pct"/>
          </w:tcPr>
          <w:p w:rsidR="00FB025D" w:rsidRDefault="00FB025D">
            <w:pPr>
              <w:pStyle w:val="afa"/>
              <w:ind w:firstLineChars="0" w:firstLine="0"/>
            </w:pPr>
          </w:p>
        </w:tc>
        <w:tc>
          <w:tcPr>
            <w:tcW w:w="301" w:type="pct"/>
            <w:vAlign w:val="center"/>
          </w:tcPr>
          <w:p w:rsidR="00FB025D" w:rsidRDefault="00FB025D">
            <w:pPr>
              <w:pStyle w:val="afa"/>
              <w:ind w:firstLineChars="0" w:firstLine="0"/>
            </w:pPr>
          </w:p>
        </w:tc>
        <w:tc>
          <w:tcPr>
            <w:tcW w:w="301" w:type="pct"/>
            <w:vAlign w:val="center"/>
          </w:tcPr>
          <w:p w:rsidR="00FB025D" w:rsidRDefault="00FB025D">
            <w:pPr>
              <w:pStyle w:val="afa"/>
              <w:ind w:firstLineChars="0" w:firstLine="0"/>
            </w:pPr>
          </w:p>
        </w:tc>
        <w:tc>
          <w:tcPr>
            <w:tcW w:w="342" w:type="pct"/>
          </w:tcPr>
          <w:p w:rsidR="00FB025D" w:rsidRDefault="00FB025D">
            <w:pPr>
              <w:pStyle w:val="afa"/>
              <w:ind w:firstLineChars="0" w:firstLine="0"/>
            </w:pPr>
          </w:p>
        </w:tc>
        <w:tc>
          <w:tcPr>
            <w:tcW w:w="332" w:type="pct"/>
          </w:tcPr>
          <w:p w:rsidR="00FB025D" w:rsidRDefault="00FB025D">
            <w:pPr>
              <w:pStyle w:val="afa"/>
              <w:ind w:firstLineChars="0" w:firstLine="0"/>
            </w:pPr>
          </w:p>
        </w:tc>
        <w:tc>
          <w:tcPr>
            <w:tcW w:w="301" w:type="pct"/>
            <w:vAlign w:val="center"/>
          </w:tcPr>
          <w:p w:rsidR="00FB025D" w:rsidRDefault="00FB025D">
            <w:pPr>
              <w:pStyle w:val="afa"/>
              <w:ind w:firstLineChars="0" w:firstLine="0"/>
            </w:pPr>
          </w:p>
        </w:tc>
        <w:tc>
          <w:tcPr>
            <w:tcW w:w="301" w:type="pct"/>
            <w:vAlign w:val="center"/>
          </w:tcPr>
          <w:p w:rsidR="00FB025D" w:rsidRDefault="00FB025D">
            <w:pPr>
              <w:pStyle w:val="afa"/>
              <w:ind w:firstLineChars="0" w:firstLine="0"/>
            </w:pPr>
          </w:p>
        </w:tc>
      </w:tr>
      <w:tr w:rsidR="00FB025D">
        <w:trPr>
          <w:jc w:val="center"/>
        </w:trPr>
        <w:tc>
          <w:tcPr>
            <w:tcW w:w="302" w:type="pct"/>
            <w:vAlign w:val="center"/>
          </w:tcPr>
          <w:p w:rsidR="00FB025D" w:rsidRDefault="00FB025D">
            <w:pPr>
              <w:pStyle w:val="afa"/>
              <w:ind w:firstLineChars="0" w:firstLine="0"/>
            </w:pPr>
          </w:p>
        </w:tc>
        <w:tc>
          <w:tcPr>
            <w:tcW w:w="302"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80" w:type="pct"/>
            <w:vAlign w:val="center"/>
          </w:tcPr>
          <w:p w:rsidR="00FB025D" w:rsidRDefault="00FB025D">
            <w:pPr>
              <w:pStyle w:val="afa"/>
              <w:ind w:firstLineChars="0" w:firstLine="0"/>
            </w:pPr>
          </w:p>
        </w:tc>
        <w:tc>
          <w:tcPr>
            <w:tcW w:w="301" w:type="pct"/>
            <w:vAlign w:val="center"/>
          </w:tcPr>
          <w:p w:rsidR="00FB025D" w:rsidRDefault="00FB025D">
            <w:pPr>
              <w:pStyle w:val="afa"/>
              <w:ind w:firstLineChars="0" w:firstLine="0"/>
            </w:pPr>
          </w:p>
        </w:tc>
        <w:tc>
          <w:tcPr>
            <w:tcW w:w="317" w:type="pct"/>
            <w:vAlign w:val="center"/>
          </w:tcPr>
          <w:p w:rsidR="00FB025D" w:rsidRDefault="00FB025D">
            <w:pPr>
              <w:pStyle w:val="afa"/>
              <w:ind w:firstLineChars="0" w:firstLine="0"/>
            </w:pPr>
          </w:p>
        </w:tc>
        <w:tc>
          <w:tcPr>
            <w:tcW w:w="362" w:type="pct"/>
            <w:vAlign w:val="center"/>
          </w:tcPr>
          <w:p w:rsidR="00FB025D" w:rsidRDefault="00FB025D">
            <w:pPr>
              <w:pStyle w:val="afa"/>
              <w:ind w:firstLineChars="0" w:firstLine="0"/>
            </w:pPr>
          </w:p>
        </w:tc>
        <w:tc>
          <w:tcPr>
            <w:tcW w:w="360" w:type="pct"/>
          </w:tcPr>
          <w:p w:rsidR="00FB025D" w:rsidRDefault="00FB025D">
            <w:pPr>
              <w:pStyle w:val="afa"/>
              <w:ind w:firstLineChars="0" w:firstLine="0"/>
            </w:pPr>
          </w:p>
        </w:tc>
        <w:tc>
          <w:tcPr>
            <w:tcW w:w="309" w:type="pct"/>
          </w:tcPr>
          <w:p w:rsidR="00FB025D" w:rsidRDefault="00FB025D">
            <w:pPr>
              <w:pStyle w:val="afa"/>
              <w:ind w:firstLineChars="0" w:firstLine="0"/>
            </w:pPr>
          </w:p>
        </w:tc>
        <w:tc>
          <w:tcPr>
            <w:tcW w:w="294" w:type="pct"/>
          </w:tcPr>
          <w:p w:rsidR="00FB025D" w:rsidRDefault="00FB025D">
            <w:pPr>
              <w:pStyle w:val="afa"/>
              <w:ind w:firstLineChars="0" w:firstLine="0"/>
            </w:pPr>
          </w:p>
        </w:tc>
        <w:tc>
          <w:tcPr>
            <w:tcW w:w="301" w:type="pct"/>
            <w:vAlign w:val="center"/>
          </w:tcPr>
          <w:p w:rsidR="00FB025D" w:rsidRDefault="00FB025D">
            <w:pPr>
              <w:pStyle w:val="afa"/>
              <w:ind w:firstLineChars="0" w:firstLine="0"/>
            </w:pPr>
          </w:p>
        </w:tc>
        <w:tc>
          <w:tcPr>
            <w:tcW w:w="301" w:type="pct"/>
            <w:vAlign w:val="center"/>
          </w:tcPr>
          <w:p w:rsidR="00FB025D" w:rsidRDefault="00FB025D">
            <w:pPr>
              <w:pStyle w:val="afa"/>
              <w:ind w:firstLineChars="0" w:firstLine="0"/>
            </w:pPr>
          </w:p>
        </w:tc>
        <w:tc>
          <w:tcPr>
            <w:tcW w:w="342" w:type="pct"/>
          </w:tcPr>
          <w:p w:rsidR="00FB025D" w:rsidRDefault="00FB025D">
            <w:pPr>
              <w:pStyle w:val="afa"/>
              <w:ind w:firstLineChars="0" w:firstLine="0"/>
            </w:pPr>
          </w:p>
        </w:tc>
        <w:tc>
          <w:tcPr>
            <w:tcW w:w="332" w:type="pct"/>
          </w:tcPr>
          <w:p w:rsidR="00FB025D" w:rsidRDefault="00FB025D">
            <w:pPr>
              <w:pStyle w:val="afa"/>
              <w:ind w:firstLineChars="0" w:firstLine="0"/>
            </w:pPr>
          </w:p>
        </w:tc>
        <w:tc>
          <w:tcPr>
            <w:tcW w:w="301" w:type="pct"/>
            <w:vAlign w:val="center"/>
          </w:tcPr>
          <w:p w:rsidR="00FB025D" w:rsidRDefault="00FB025D">
            <w:pPr>
              <w:pStyle w:val="afa"/>
              <w:ind w:firstLineChars="0" w:firstLine="0"/>
            </w:pPr>
          </w:p>
        </w:tc>
        <w:tc>
          <w:tcPr>
            <w:tcW w:w="301" w:type="pct"/>
            <w:vAlign w:val="center"/>
          </w:tcPr>
          <w:p w:rsidR="00FB025D" w:rsidRDefault="00FB025D">
            <w:pPr>
              <w:pStyle w:val="afa"/>
              <w:ind w:firstLineChars="0" w:firstLine="0"/>
            </w:pPr>
          </w:p>
        </w:tc>
      </w:tr>
      <w:tr w:rsidR="00FB025D">
        <w:trPr>
          <w:jc w:val="center"/>
        </w:trPr>
        <w:tc>
          <w:tcPr>
            <w:tcW w:w="302" w:type="pct"/>
            <w:vAlign w:val="center"/>
          </w:tcPr>
          <w:p w:rsidR="00FB025D" w:rsidRDefault="00FB025D">
            <w:pPr>
              <w:pStyle w:val="afa"/>
              <w:ind w:firstLineChars="0" w:firstLine="0"/>
            </w:pPr>
          </w:p>
        </w:tc>
        <w:tc>
          <w:tcPr>
            <w:tcW w:w="302"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80" w:type="pct"/>
            <w:vAlign w:val="center"/>
          </w:tcPr>
          <w:p w:rsidR="00FB025D" w:rsidRDefault="00FB025D">
            <w:pPr>
              <w:pStyle w:val="afa"/>
              <w:ind w:firstLineChars="0" w:firstLine="0"/>
            </w:pPr>
          </w:p>
        </w:tc>
        <w:tc>
          <w:tcPr>
            <w:tcW w:w="301" w:type="pct"/>
            <w:vAlign w:val="center"/>
          </w:tcPr>
          <w:p w:rsidR="00FB025D" w:rsidRDefault="00FB025D">
            <w:pPr>
              <w:pStyle w:val="afa"/>
              <w:ind w:firstLineChars="0" w:firstLine="0"/>
            </w:pPr>
          </w:p>
        </w:tc>
        <w:tc>
          <w:tcPr>
            <w:tcW w:w="317" w:type="pct"/>
            <w:vAlign w:val="center"/>
          </w:tcPr>
          <w:p w:rsidR="00FB025D" w:rsidRDefault="00FB025D">
            <w:pPr>
              <w:pStyle w:val="afa"/>
              <w:ind w:firstLineChars="0" w:firstLine="0"/>
            </w:pPr>
          </w:p>
        </w:tc>
        <w:tc>
          <w:tcPr>
            <w:tcW w:w="362" w:type="pct"/>
            <w:vAlign w:val="center"/>
          </w:tcPr>
          <w:p w:rsidR="00FB025D" w:rsidRDefault="00FB025D">
            <w:pPr>
              <w:pStyle w:val="afa"/>
              <w:ind w:firstLineChars="0" w:firstLine="0"/>
            </w:pPr>
          </w:p>
        </w:tc>
        <w:tc>
          <w:tcPr>
            <w:tcW w:w="360" w:type="pct"/>
          </w:tcPr>
          <w:p w:rsidR="00FB025D" w:rsidRDefault="00FB025D">
            <w:pPr>
              <w:pStyle w:val="afa"/>
              <w:ind w:firstLineChars="0" w:firstLine="0"/>
            </w:pPr>
          </w:p>
        </w:tc>
        <w:tc>
          <w:tcPr>
            <w:tcW w:w="309" w:type="pct"/>
          </w:tcPr>
          <w:p w:rsidR="00FB025D" w:rsidRDefault="00FB025D">
            <w:pPr>
              <w:pStyle w:val="afa"/>
              <w:ind w:firstLineChars="0" w:firstLine="0"/>
            </w:pPr>
          </w:p>
        </w:tc>
        <w:tc>
          <w:tcPr>
            <w:tcW w:w="294" w:type="pct"/>
          </w:tcPr>
          <w:p w:rsidR="00FB025D" w:rsidRDefault="00FB025D">
            <w:pPr>
              <w:pStyle w:val="afa"/>
              <w:ind w:firstLineChars="0" w:firstLine="0"/>
            </w:pPr>
          </w:p>
        </w:tc>
        <w:tc>
          <w:tcPr>
            <w:tcW w:w="301" w:type="pct"/>
            <w:vAlign w:val="center"/>
          </w:tcPr>
          <w:p w:rsidR="00FB025D" w:rsidRDefault="00FB025D">
            <w:pPr>
              <w:pStyle w:val="afa"/>
              <w:ind w:firstLineChars="0" w:firstLine="0"/>
            </w:pPr>
          </w:p>
        </w:tc>
        <w:tc>
          <w:tcPr>
            <w:tcW w:w="301" w:type="pct"/>
            <w:vAlign w:val="center"/>
          </w:tcPr>
          <w:p w:rsidR="00FB025D" w:rsidRDefault="00FB025D">
            <w:pPr>
              <w:pStyle w:val="afa"/>
              <w:ind w:firstLineChars="0" w:firstLine="0"/>
            </w:pPr>
          </w:p>
        </w:tc>
        <w:tc>
          <w:tcPr>
            <w:tcW w:w="342" w:type="pct"/>
          </w:tcPr>
          <w:p w:rsidR="00FB025D" w:rsidRDefault="00FB025D">
            <w:pPr>
              <w:pStyle w:val="afa"/>
              <w:ind w:firstLineChars="0" w:firstLine="0"/>
            </w:pPr>
          </w:p>
        </w:tc>
        <w:tc>
          <w:tcPr>
            <w:tcW w:w="332" w:type="pct"/>
          </w:tcPr>
          <w:p w:rsidR="00FB025D" w:rsidRDefault="00FB025D">
            <w:pPr>
              <w:pStyle w:val="afa"/>
              <w:ind w:firstLineChars="0" w:firstLine="0"/>
            </w:pPr>
          </w:p>
        </w:tc>
        <w:tc>
          <w:tcPr>
            <w:tcW w:w="301" w:type="pct"/>
            <w:vAlign w:val="center"/>
          </w:tcPr>
          <w:p w:rsidR="00FB025D" w:rsidRDefault="00FB025D">
            <w:pPr>
              <w:pStyle w:val="afa"/>
              <w:ind w:firstLineChars="0" w:firstLine="0"/>
            </w:pPr>
          </w:p>
        </w:tc>
        <w:tc>
          <w:tcPr>
            <w:tcW w:w="301" w:type="pct"/>
            <w:vAlign w:val="center"/>
          </w:tcPr>
          <w:p w:rsidR="00FB025D" w:rsidRDefault="00FB025D">
            <w:pPr>
              <w:pStyle w:val="afa"/>
              <w:ind w:firstLineChars="0" w:firstLine="0"/>
            </w:pPr>
          </w:p>
        </w:tc>
      </w:tr>
      <w:tr w:rsidR="00FB025D">
        <w:trPr>
          <w:jc w:val="center"/>
        </w:trPr>
        <w:tc>
          <w:tcPr>
            <w:tcW w:w="302" w:type="pct"/>
            <w:vAlign w:val="center"/>
          </w:tcPr>
          <w:p w:rsidR="00FB025D" w:rsidRDefault="00FB025D">
            <w:pPr>
              <w:pStyle w:val="afa"/>
              <w:ind w:firstLineChars="0" w:firstLine="0"/>
            </w:pPr>
          </w:p>
        </w:tc>
        <w:tc>
          <w:tcPr>
            <w:tcW w:w="302"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80" w:type="pct"/>
            <w:vAlign w:val="center"/>
          </w:tcPr>
          <w:p w:rsidR="00FB025D" w:rsidRDefault="00FB025D">
            <w:pPr>
              <w:pStyle w:val="afa"/>
              <w:ind w:firstLineChars="0" w:firstLine="0"/>
            </w:pPr>
          </w:p>
        </w:tc>
        <w:tc>
          <w:tcPr>
            <w:tcW w:w="301" w:type="pct"/>
            <w:vAlign w:val="center"/>
          </w:tcPr>
          <w:p w:rsidR="00FB025D" w:rsidRDefault="00FB025D">
            <w:pPr>
              <w:pStyle w:val="afa"/>
              <w:ind w:firstLineChars="0" w:firstLine="0"/>
            </w:pPr>
          </w:p>
        </w:tc>
        <w:tc>
          <w:tcPr>
            <w:tcW w:w="317" w:type="pct"/>
            <w:vAlign w:val="center"/>
          </w:tcPr>
          <w:p w:rsidR="00FB025D" w:rsidRDefault="00FB025D">
            <w:pPr>
              <w:pStyle w:val="afa"/>
              <w:ind w:firstLineChars="0" w:firstLine="0"/>
            </w:pPr>
          </w:p>
        </w:tc>
        <w:tc>
          <w:tcPr>
            <w:tcW w:w="362" w:type="pct"/>
            <w:vAlign w:val="center"/>
          </w:tcPr>
          <w:p w:rsidR="00FB025D" w:rsidRDefault="00FB025D">
            <w:pPr>
              <w:pStyle w:val="afa"/>
              <w:ind w:firstLineChars="0" w:firstLine="0"/>
            </w:pPr>
          </w:p>
        </w:tc>
        <w:tc>
          <w:tcPr>
            <w:tcW w:w="360" w:type="pct"/>
          </w:tcPr>
          <w:p w:rsidR="00FB025D" w:rsidRDefault="00FB025D">
            <w:pPr>
              <w:pStyle w:val="afa"/>
              <w:ind w:firstLineChars="0" w:firstLine="0"/>
            </w:pPr>
          </w:p>
        </w:tc>
        <w:tc>
          <w:tcPr>
            <w:tcW w:w="309" w:type="pct"/>
          </w:tcPr>
          <w:p w:rsidR="00FB025D" w:rsidRDefault="00FB025D">
            <w:pPr>
              <w:pStyle w:val="afa"/>
              <w:ind w:firstLineChars="0" w:firstLine="0"/>
            </w:pPr>
          </w:p>
        </w:tc>
        <w:tc>
          <w:tcPr>
            <w:tcW w:w="294" w:type="pct"/>
          </w:tcPr>
          <w:p w:rsidR="00FB025D" w:rsidRDefault="00FB025D">
            <w:pPr>
              <w:pStyle w:val="afa"/>
              <w:ind w:firstLineChars="0" w:firstLine="0"/>
            </w:pPr>
          </w:p>
        </w:tc>
        <w:tc>
          <w:tcPr>
            <w:tcW w:w="301" w:type="pct"/>
            <w:vAlign w:val="center"/>
          </w:tcPr>
          <w:p w:rsidR="00FB025D" w:rsidRDefault="00FB025D">
            <w:pPr>
              <w:pStyle w:val="afa"/>
              <w:ind w:firstLineChars="0" w:firstLine="0"/>
            </w:pPr>
          </w:p>
        </w:tc>
        <w:tc>
          <w:tcPr>
            <w:tcW w:w="301" w:type="pct"/>
            <w:vAlign w:val="center"/>
          </w:tcPr>
          <w:p w:rsidR="00FB025D" w:rsidRDefault="00FB025D">
            <w:pPr>
              <w:pStyle w:val="afa"/>
              <w:ind w:firstLineChars="0" w:firstLine="0"/>
            </w:pPr>
          </w:p>
        </w:tc>
        <w:tc>
          <w:tcPr>
            <w:tcW w:w="342" w:type="pct"/>
          </w:tcPr>
          <w:p w:rsidR="00FB025D" w:rsidRDefault="00FB025D">
            <w:pPr>
              <w:pStyle w:val="afa"/>
              <w:ind w:firstLineChars="0" w:firstLine="0"/>
            </w:pPr>
          </w:p>
        </w:tc>
        <w:tc>
          <w:tcPr>
            <w:tcW w:w="332" w:type="pct"/>
          </w:tcPr>
          <w:p w:rsidR="00FB025D" w:rsidRDefault="00FB025D">
            <w:pPr>
              <w:pStyle w:val="afa"/>
              <w:ind w:firstLineChars="0" w:firstLine="0"/>
            </w:pPr>
          </w:p>
        </w:tc>
        <w:tc>
          <w:tcPr>
            <w:tcW w:w="301" w:type="pct"/>
            <w:vAlign w:val="center"/>
          </w:tcPr>
          <w:p w:rsidR="00FB025D" w:rsidRDefault="00FB025D">
            <w:pPr>
              <w:pStyle w:val="afa"/>
              <w:ind w:firstLineChars="0" w:firstLine="0"/>
            </w:pPr>
          </w:p>
        </w:tc>
        <w:tc>
          <w:tcPr>
            <w:tcW w:w="301" w:type="pct"/>
            <w:vAlign w:val="center"/>
          </w:tcPr>
          <w:p w:rsidR="00FB025D" w:rsidRDefault="00FB025D">
            <w:pPr>
              <w:pStyle w:val="afa"/>
              <w:ind w:firstLineChars="0" w:firstLine="0"/>
            </w:pPr>
          </w:p>
        </w:tc>
      </w:tr>
      <w:tr w:rsidR="00FB025D">
        <w:trPr>
          <w:jc w:val="center"/>
        </w:trPr>
        <w:tc>
          <w:tcPr>
            <w:tcW w:w="302" w:type="pct"/>
            <w:vAlign w:val="center"/>
          </w:tcPr>
          <w:p w:rsidR="00FB025D" w:rsidRDefault="00FB025D">
            <w:pPr>
              <w:pStyle w:val="afa"/>
              <w:ind w:firstLineChars="0" w:firstLine="0"/>
            </w:pPr>
          </w:p>
        </w:tc>
        <w:tc>
          <w:tcPr>
            <w:tcW w:w="302"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80" w:type="pct"/>
            <w:vAlign w:val="center"/>
          </w:tcPr>
          <w:p w:rsidR="00FB025D" w:rsidRDefault="00FB025D">
            <w:pPr>
              <w:pStyle w:val="afa"/>
              <w:ind w:firstLineChars="0" w:firstLine="0"/>
            </w:pPr>
          </w:p>
        </w:tc>
        <w:tc>
          <w:tcPr>
            <w:tcW w:w="301" w:type="pct"/>
            <w:vAlign w:val="center"/>
          </w:tcPr>
          <w:p w:rsidR="00FB025D" w:rsidRDefault="00FB025D">
            <w:pPr>
              <w:pStyle w:val="afa"/>
              <w:ind w:firstLineChars="0" w:firstLine="0"/>
            </w:pPr>
          </w:p>
        </w:tc>
        <w:tc>
          <w:tcPr>
            <w:tcW w:w="317" w:type="pct"/>
            <w:vAlign w:val="center"/>
          </w:tcPr>
          <w:p w:rsidR="00FB025D" w:rsidRDefault="00FB025D">
            <w:pPr>
              <w:pStyle w:val="afa"/>
              <w:ind w:firstLineChars="0" w:firstLine="0"/>
            </w:pPr>
          </w:p>
        </w:tc>
        <w:tc>
          <w:tcPr>
            <w:tcW w:w="362" w:type="pct"/>
            <w:vAlign w:val="center"/>
          </w:tcPr>
          <w:p w:rsidR="00FB025D" w:rsidRDefault="00FB025D">
            <w:pPr>
              <w:pStyle w:val="afa"/>
              <w:ind w:firstLineChars="0" w:firstLine="0"/>
            </w:pPr>
          </w:p>
        </w:tc>
        <w:tc>
          <w:tcPr>
            <w:tcW w:w="360" w:type="pct"/>
          </w:tcPr>
          <w:p w:rsidR="00FB025D" w:rsidRDefault="00FB025D">
            <w:pPr>
              <w:pStyle w:val="afa"/>
              <w:ind w:firstLineChars="0" w:firstLine="0"/>
            </w:pPr>
          </w:p>
        </w:tc>
        <w:tc>
          <w:tcPr>
            <w:tcW w:w="309" w:type="pct"/>
          </w:tcPr>
          <w:p w:rsidR="00FB025D" w:rsidRDefault="00FB025D">
            <w:pPr>
              <w:pStyle w:val="afa"/>
              <w:ind w:firstLineChars="0" w:firstLine="0"/>
            </w:pPr>
          </w:p>
        </w:tc>
        <w:tc>
          <w:tcPr>
            <w:tcW w:w="294" w:type="pct"/>
          </w:tcPr>
          <w:p w:rsidR="00FB025D" w:rsidRDefault="00FB025D">
            <w:pPr>
              <w:pStyle w:val="afa"/>
              <w:ind w:firstLineChars="0" w:firstLine="0"/>
            </w:pPr>
          </w:p>
        </w:tc>
        <w:tc>
          <w:tcPr>
            <w:tcW w:w="301" w:type="pct"/>
            <w:vAlign w:val="center"/>
          </w:tcPr>
          <w:p w:rsidR="00FB025D" w:rsidRDefault="00FB025D">
            <w:pPr>
              <w:pStyle w:val="afa"/>
              <w:ind w:firstLineChars="0" w:firstLine="0"/>
            </w:pPr>
          </w:p>
        </w:tc>
        <w:tc>
          <w:tcPr>
            <w:tcW w:w="301" w:type="pct"/>
            <w:vAlign w:val="center"/>
          </w:tcPr>
          <w:p w:rsidR="00FB025D" w:rsidRDefault="00FB025D">
            <w:pPr>
              <w:pStyle w:val="afa"/>
              <w:ind w:firstLineChars="0" w:firstLine="0"/>
            </w:pPr>
          </w:p>
        </w:tc>
        <w:tc>
          <w:tcPr>
            <w:tcW w:w="342" w:type="pct"/>
          </w:tcPr>
          <w:p w:rsidR="00FB025D" w:rsidRDefault="00FB025D">
            <w:pPr>
              <w:pStyle w:val="afa"/>
              <w:ind w:firstLineChars="0" w:firstLine="0"/>
            </w:pPr>
          </w:p>
        </w:tc>
        <w:tc>
          <w:tcPr>
            <w:tcW w:w="332" w:type="pct"/>
          </w:tcPr>
          <w:p w:rsidR="00FB025D" w:rsidRDefault="00FB025D">
            <w:pPr>
              <w:pStyle w:val="afa"/>
              <w:ind w:firstLineChars="0" w:firstLine="0"/>
            </w:pPr>
          </w:p>
        </w:tc>
        <w:tc>
          <w:tcPr>
            <w:tcW w:w="301" w:type="pct"/>
            <w:vAlign w:val="center"/>
          </w:tcPr>
          <w:p w:rsidR="00FB025D" w:rsidRDefault="00FB025D">
            <w:pPr>
              <w:pStyle w:val="afa"/>
              <w:ind w:firstLineChars="0" w:firstLine="0"/>
            </w:pPr>
          </w:p>
        </w:tc>
        <w:tc>
          <w:tcPr>
            <w:tcW w:w="301" w:type="pct"/>
            <w:vAlign w:val="center"/>
          </w:tcPr>
          <w:p w:rsidR="00FB025D" w:rsidRDefault="00FB025D">
            <w:pPr>
              <w:pStyle w:val="afa"/>
              <w:ind w:firstLineChars="0" w:firstLine="0"/>
            </w:pPr>
          </w:p>
        </w:tc>
      </w:tr>
    </w:tbl>
    <w:p w:rsidR="00FB025D" w:rsidRDefault="00000000">
      <w:pPr>
        <w:pStyle w:val="afa"/>
        <w:ind w:firstLineChars="0" w:firstLine="0"/>
      </w:pPr>
      <w:r>
        <w:rPr>
          <w:rFonts w:hint="eastAsia"/>
        </w:rPr>
        <w:t>填表人：</w:t>
      </w:r>
      <w:r>
        <w:tab/>
      </w:r>
      <w:r>
        <w:tab/>
      </w:r>
      <w:r>
        <w:tab/>
      </w:r>
      <w:r>
        <w:tab/>
      </w:r>
      <w:r>
        <w:tab/>
      </w:r>
      <w:r>
        <w:tab/>
      </w:r>
      <w:r>
        <w:tab/>
      </w:r>
      <w:r>
        <w:rPr>
          <w:rFonts w:hint="eastAsia"/>
        </w:rPr>
        <w:t>填表日期：</w:t>
      </w:r>
      <w:r>
        <w:tab/>
      </w:r>
      <w:r>
        <w:tab/>
      </w:r>
      <w:r>
        <w:tab/>
      </w:r>
      <w:r>
        <w:tab/>
      </w:r>
      <w:r>
        <w:tab/>
      </w:r>
      <w:r>
        <w:tab/>
      </w:r>
      <w:r>
        <w:tab/>
      </w:r>
      <w:r>
        <w:tab/>
      </w:r>
      <w:r>
        <w:rPr>
          <w:rFonts w:hint="eastAsia"/>
        </w:rPr>
        <w:t>复核人：</w:t>
      </w:r>
      <w:r>
        <w:tab/>
      </w:r>
      <w:r>
        <w:tab/>
      </w:r>
      <w:r>
        <w:tab/>
      </w:r>
      <w:r>
        <w:tab/>
      </w:r>
      <w:r>
        <w:tab/>
      </w:r>
      <w:r>
        <w:rPr>
          <w:rFonts w:hint="eastAsia"/>
        </w:rPr>
        <w:t>复核日期：</w:t>
      </w:r>
    </w:p>
    <w:p w:rsidR="00FB025D" w:rsidRDefault="00000000">
      <w:pPr>
        <w:pStyle w:val="afa"/>
        <w:ind w:firstLineChars="0" w:firstLine="0"/>
        <w:sectPr w:rsidR="00FB025D">
          <w:pgSz w:w="16838" w:h="11906" w:orient="landscape"/>
          <w:pgMar w:top="1800" w:right="1440" w:bottom="1800" w:left="1440" w:header="851" w:footer="992" w:gutter="0"/>
          <w:cols w:space="425"/>
          <w:docGrid w:type="lines" w:linePitch="312"/>
        </w:sectPr>
      </w:pPr>
      <w:r>
        <w:rPr>
          <w:rFonts w:hint="eastAsia"/>
        </w:rPr>
        <w:t>填表说明：恢复治理方式应填写：回填平整、回填覆土、剥离植被层覆盖等。</w:t>
      </w:r>
    </w:p>
    <w:p w:rsidR="00FB025D" w:rsidRDefault="00000000">
      <w:pPr>
        <w:pStyle w:val="afa"/>
        <w:ind w:firstLine="420"/>
      </w:pPr>
      <w:r>
        <w:rPr>
          <w:rFonts w:hint="eastAsia"/>
        </w:rPr>
        <w:lastRenderedPageBreak/>
        <w:t>项目驻地建设、恢复治理情况统计表见表B</w:t>
      </w:r>
      <w:r>
        <w:t>.5</w:t>
      </w:r>
      <w:r>
        <w:rPr>
          <w:rFonts w:hint="eastAsia"/>
        </w:rPr>
        <w:t>。</w:t>
      </w:r>
    </w:p>
    <w:p w:rsidR="00FB025D" w:rsidRDefault="00000000">
      <w:pPr>
        <w:pStyle w:val="afa"/>
        <w:ind w:firstLineChars="0" w:firstLine="0"/>
        <w:jc w:val="center"/>
        <w:rPr>
          <w:b/>
          <w:bCs/>
        </w:rPr>
      </w:pPr>
      <w:r>
        <w:rPr>
          <w:rFonts w:hint="eastAsia"/>
          <w:b/>
          <w:bCs/>
        </w:rPr>
        <w:t>表B</w:t>
      </w:r>
      <w:r>
        <w:rPr>
          <w:b/>
          <w:bCs/>
        </w:rPr>
        <w:t xml:space="preserve">.5 </w:t>
      </w:r>
      <w:r>
        <w:rPr>
          <w:rFonts w:hint="eastAsia"/>
          <w:b/>
          <w:bCs/>
        </w:rPr>
        <w:t>项目驻地建设、恢复治理情况统计表</w:t>
      </w:r>
    </w:p>
    <w:p w:rsidR="00FB025D" w:rsidRDefault="00000000">
      <w:pPr>
        <w:pStyle w:val="afa"/>
        <w:ind w:firstLineChars="0" w:firstLine="0"/>
      </w:pPr>
      <w:r>
        <w:rPr>
          <w:rFonts w:hint="eastAsia"/>
        </w:rPr>
        <w:t xml:space="preserve">项目名称： </w:t>
      </w:r>
      <w:r>
        <w:t xml:space="preserve">                                                                   </w:t>
      </w:r>
      <w:r>
        <w:rPr>
          <w:rFonts w:hint="eastAsia"/>
        </w:rPr>
        <w:t>勘查单位：</w:t>
      </w:r>
    </w:p>
    <w:tbl>
      <w:tblPr>
        <w:tblStyle w:val="af6"/>
        <w:tblW w:w="5000" w:type="pct"/>
        <w:jc w:val="center"/>
        <w:tblLook w:val="04A0" w:firstRow="1" w:lastRow="0" w:firstColumn="1" w:lastColumn="0" w:noHBand="0" w:noVBand="1"/>
      </w:tblPr>
      <w:tblGrid>
        <w:gridCol w:w="1346"/>
        <w:gridCol w:w="2358"/>
        <w:gridCol w:w="1177"/>
        <w:gridCol w:w="1272"/>
        <w:gridCol w:w="988"/>
        <w:gridCol w:w="848"/>
        <w:gridCol w:w="806"/>
        <w:gridCol w:w="826"/>
        <w:gridCol w:w="826"/>
        <w:gridCol w:w="937"/>
        <w:gridCol w:w="912"/>
        <w:gridCol w:w="826"/>
        <w:gridCol w:w="826"/>
      </w:tblGrid>
      <w:tr w:rsidR="00FB025D">
        <w:trPr>
          <w:jc w:val="center"/>
        </w:trPr>
        <w:tc>
          <w:tcPr>
            <w:tcW w:w="482" w:type="pct"/>
            <w:vAlign w:val="center"/>
          </w:tcPr>
          <w:p w:rsidR="00FB025D" w:rsidRDefault="00000000">
            <w:pPr>
              <w:pStyle w:val="afa"/>
              <w:ind w:firstLineChars="0" w:firstLine="0"/>
              <w:jc w:val="center"/>
            </w:pPr>
            <w:r>
              <w:rPr>
                <w:rFonts w:hint="eastAsia"/>
              </w:rPr>
              <w:t>序号</w:t>
            </w:r>
          </w:p>
        </w:tc>
        <w:tc>
          <w:tcPr>
            <w:tcW w:w="845" w:type="pct"/>
            <w:vAlign w:val="center"/>
          </w:tcPr>
          <w:p w:rsidR="00FB025D" w:rsidRDefault="00000000">
            <w:pPr>
              <w:pStyle w:val="afa"/>
              <w:ind w:firstLineChars="0" w:firstLine="0"/>
              <w:jc w:val="center"/>
            </w:pPr>
            <w:r>
              <w:rPr>
                <w:rFonts w:hint="eastAsia"/>
              </w:rPr>
              <w:t>工程编号</w:t>
            </w:r>
          </w:p>
        </w:tc>
        <w:tc>
          <w:tcPr>
            <w:tcW w:w="422" w:type="pct"/>
            <w:vAlign w:val="center"/>
          </w:tcPr>
          <w:p w:rsidR="00FB025D" w:rsidRDefault="00000000">
            <w:pPr>
              <w:pStyle w:val="afa"/>
              <w:ind w:firstLineChars="0" w:firstLine="0"/>
              <w:jc w:val="center"/>
            </w:pPr>
            <w:r>
              <w:rPr>
                <w:rFonts w:hint="eastAsia"/>
              </w:rPr>
              <w:t>所处区域</w:t>
            </w:r>
          </w:p>
        </w:tc>
        <w:tc>
          <w:tcPr>
            <w:tcW w:w="456" w:type="pct"/>
            <w:vAlign w:val="center"/>
          </w:tcPr>
          <w:p w:rsidR="00FB025D" w:rsidRDefault="00000000">
            <w:pPr>
              <w:pStyle w:val="afa"/>
              <w:ind w:firstLineChars="0" w:firstLine="0"/>
              <w:jc w:val="center"/>
            </w:pPr>
            <w:r>
              <w:rPr>
                <w:rFonts w:hint="eastAsia"/>
              </w:rPr>
              <w:t>植被发育程度</w:t>
            </w:r>
          </w:p>
        </w:tc>
        <w:tc>
          <w:tcPr>
            <w:tcW w:w="354" w:type="pct"/>
            <w:vAlign w:val="center"/>
          </w:tcPr>
          <w:p w:rsidR="00FB025D" w:rsidRDefault="00000000">
            <w:pPr>
              <w:pStyle w:val="afa"/>
              <w:ind w:firstLineChars="0" w:firstLine="0"/>
              <w:jc w:val="center"/>
            </w:pPr>
            <w:r>
              <w:rPr>
                <w:rFonts w:hint="eastAsia"/>
              </w:rPr>
              <w:t>占地面积（m</w:t>
            </w:r>
            <w:r>
              <w:rPr>
                <w:vertAlign w:val="superscript"/>
              </w:rPr>
              <w:t>2</w:t>
            </w:r>
            <w:r>
              <w:rPr>
                <w:rFonts w:hint="eastAsia"/>
              </w:rPr>
              <w:t>）</w:t>
            </w:r>
          </w:p>
        </w:tc>
        <w:tc>
          <w:tcPr>
            <w:tcW w:w="304" w:type="pct"/>
            <w:vAlign w:val="center"/>
          </w:tcPr>
          <w:p w:rsidR="00FB025D" w:rsidRDefault="00000000">
            <w:pPr>
              <w:pStyle w:val="afa"/>
              <w:ind w:firstLineChars="0" w:firstLine="0"/>
              <w:jc w:val="center"/>
            </w:pPr>
            <w:r>
              <w:rPr>
                <w:rFonts w:hint="eastAsia"/>
              </w:rPr>
              <w:t>施工周期</w:t>
            </w:r>
          </w:p>
        </w:tc>
        <w:tc>
          <w:tcPr>
            <w:tcW w:w="289" w:type="pct"/>
            <w:vAlign w:val="center"/>
          </w:tcPr>
          <w:p w:rsidR="00FB025D" w:rsidRDefault="00000000">
            <w:pPr>
              <w:pStyle w:val="afa"/>
              <w:ind w:firstLineChars="0" w:firstLine="0"/>
              <w:jc w:val="center"/>
            </w:pPr>
            <w:r>
              <w:rPr>
                <w:rFonts w:hint="eastAsia"/>
              </w:rPr>
              <w:t>建设方式</w:t>
            </w:r>
          </w:p>
        </w:tc>
        <w:tc>
          <w:tcPr>
            <w:tcW w:w="296" w:type="pct"/>
            <w:vAlign w:val="center"/>
          </w:tcPr>
          <w:p w:rsidR="00FB025D" w:rsidRDefault="00000000">
            <w:pPr>
              <w:pStyle w:val="afa"/>
              <w:ind w:firstLineChars="0" w:firstLine="0"/>
              <w:jc w:val="center"/>
            </w:pPr>
            <w:r>
              <w:rPr>
                <w:rFonts w:hint="eastAsia"/>
              </w:rPr>
              <w:t>恢复治理日期</w:t>
            </w:r>
          </w:p>
        </w:tc>
        <w:tc>
          <w:tcPr>
            <w:tcW w:w="296" w:type="pct"/>
            <w:vAlign w:val="center"/>
          </w:tcPr>
          <w:p w:rsidR="00FB025D" w:rsidRDefault="00000000">
            <w:pPr>
              <w:pStyle w:val="afa"/>
              <w:ind w:firstLineChars="0" w:firstLine="0"/>
              <w:jc w:val="center"/>
            </w:pPr>
            <w:r>
              <w:rPr>
                <w:rFonts w:hint="eastAsia"/>
              </w:rPr>
              <w:t>场地恢复治理方式</w:t>
            </w:r>
          </w:p>
        </w:tc>
        <w:tc>
          <w:tcPr>
            <w:tcW w:w="336" w:type="pct"/>
            <w:vAlign w:val="center"/>
          </w:tcPr>
          <w:p w:rsidR="00FB025D" w:rsidRDefault="00000000">
            <w:pPr>
              <w:pStyle w:val="afa"/>
              <w:ind w:firstLineChars="0" w:firstLine="0"/>
              <w:jc w:val="center"/>
            </w:pPr>
            <w:r>
              <w:rPr>
                <w:rFonts w:hint="eastAsia"/>
              </w:rPr>
              <w:t>场地恢复治理面积（m</w:t>
            </w:r>
            <w:r>
              <w:rPr>
                <w:vertAlign w:val="superscript"/>
              </w:rPr>
              <w:t>2</w:t>
            </w:r>
            <w:r>
              <w:rPr>
                <w:rFonts w:hint="eastAsia"/>
              </w:rPr>
              <w:t>）</w:t>
            </w:r>
          </w:p>
        </w:tc>
        <w:tc>
          <w:tcPr>
            <w:tcW w:w="327" w:type="pct"/>
            <w:vAlign w:val="center"/>
          </w:tcPr>
          <w:p w:rsidR="00FB025D" w:rsidRDefault="00000000">
            <w:pPr>
              <w:pStyle w:val="afa"/>
              <w:ind w:firstLineChars="0" w:firstLine="0"/>
              <w:jc w:val="center"/>
            </w:pPr>
            <w:r>
              <w:rPr>
                <w:rFonts w:hint="eastAsia"/>
              </w:rPr>
              <w:t>废弃物处理方式</w:t>
            </w:r>
          </w:p>
        </w:tc>
        <w:tc>
          <w:tcPr>
            <w:tcW w:w="296" w:type="pct"/>
            <w:vAlign w:val="center"/>
          </w:tcPr>
          <w:p w:rsidR="00FB025D" w:rsidRDefault="00000000">
            <w:pPr>
              <w:pStyle w:val="afa"/>
              <w:ind w:firstLineChars="0" w:firstLine="0"/>
              <w:jc w:val="center"/>
            </w:pPr>
            <w:r>
              <w:rPr>
                <w:rFonts w:hint="eastAsia"/>
              </w:rPr>
              <w:t>恢复治理效果</w:t>
            </w:r>
          </w:p>
        </w:tc>
        <w:tc>
          <w:tcPr>
            <w:tcW w:w="296" w:type="pct"/>
            <w:vAlign w:val="center"/>
          </w:tcPr>
          <w:p w:rsidR="00FB025D" w:rsidRDefault="00000000">
            <w:pPr>
              <w:pStyle w:val="afa"/>
              <w:ind w:firstLineChars="0" w:firstLine="0"/>
              <w:jc w:val="center"/>
            </w:pPr>
            <w:r>
              <w:rPr>
                <w:rFonts w:hint="eastAsia"/>
              </w:rPr>
              <w:t>备注</w:t>
            </w:r>
          </w:p>
        </w:tc>
      </w:tr>
      <w:tr w:rsidR="00FB025D">
        <w:trPr>
          <w:jc w:val="center"/>
        </w:trPr>
        <w:tc>
          <w:tcPr>
            <w:tcW w:w="482" w:type="pct"/>
            <w:vAlign w:val="center"/>
          </w:tcPr>
          <w:p w:rsidR="00FB025D" w:rsidRDefault="00000000">
            <w:pPr>
              <w:pStyle w:val="afa"/>
              <w:ind w:firstLineChars="0" w:firstLine="0"/>
            </w:pPr>
            <w:r>
              <w:rPr>
                <w:rFonts w:hint="eastAsia"/>
              </w:rPr>
              <w:t>1</w:t>
            </w:r>
          </w:p>
        </w:tc>
        <w:tc>
          <w:tcPr>
            <w:tcW w:w="845" w:type="pct"/>
            <w:vAlign w:val="center"/>
          </w:tcPr>
          <w:p w:rsidR="00FB025D" w:rsidRDefault="00000000">
            <w:pPr>
              <w:pStyle w:val="afa"/>
              <w:ind w:firstLineChars="0" w:firstLine="0"/>
            </w:pPr>
            <w:r>
              <w:rPr>
                <w:rFonts w:hint="eastAsia"/>
              </w:rPr>
              <w:t>驻地</w:t>
            </w:r>
          </w:p>
        </w:tc>
        <w:tc>
          <w:tcPr>
            <w:tcW w:w="422" w:type="pct"/>
            <w:vAlign w:val="center"/>
          </w:tcPr>
          <w:p w:rsidR="00FB025D" w:rsidRDefault="00FB025D">
            <w:pPr>
              <w:pStyle w:val="afa"/>
              <w:ind w:firstLineChars="0" w:firstLine="0"/>
            </w:pPr>
          </w:p>
        </w:tc>
        <w:tc>
          <w:tcPr>
            <w:tcW w:w="456" w:type="pct"/>
            <w:vAlign w:val="center"/>
          </w:tcPr>
          <w:p w:rsidR="00FB025D" w:rsidRDefault="00FB025D">
            <w:pPr>
              <w:pStyle w:val="afa"/>
              <w:ind w:firstLineChars="0" w:firstLine="0"/>
            </w:pPr>
          </w:p>
        </w:tc>
        <w:tc>
          <w:tcPr>
            <w:tcW w:w="354" w:type="pct"/>
          </w:tcPr>
          <w:p w:rsidR="00FB025D" w:rsidRDefault="00FB025D">
            <w:pPr>
              <w:pStyle w:val="afa"/>
              <w:ind w:firstLineChars="0" w:firstLine="0"/>
            </w:pPr>
          </w:p>
        </w:tc>
        <w:tc>
          <w:tcPr>
            <w:tcW w:w="304" w:type="pct"/>
          </w:tcPr>
          <w:p w:rsidR="00FB025D" w:rsidRDefault="00FB025D">
            <w:pPr>
              <w:pStyle w:val="afa"/>
              <w:ind w:firstLineChars="0" w:firstLine="0"/>
            </w:pPr>
          </w:p>
        </w:tc>
        <w:tc>
          <w:tcPr>
            <w:tcW w:w="289" w:type="pct"/>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336" w:type="pct"/>
          </w:tcPr>
          <w:p w:rsidR="00FB025D" w:rsidRDefault="00FB025D">
            <w:pPr>
              <w:pStyle w:val="afa"/>
              <w:ind w:firstLineChars="0" w:firstLine="0"/>
            </w:pPr>
          </w:p>
        </w:tc>
        <w:tc>
          <w:tcPr>
            <w:tcW w:w="327" w:type="pct"/>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r>
      <w:tr w:rsidR="00FB025D">
        <w:trPr>
          <w:jc w:val="center"/>
        </w:trPr>
        <w:tc>
          <w:tcPr>
            <w:tcW w:w="482" w:type="pct"/>
            <w:vAlign w:val="center"/>
          </w:tcPr>
          <w:p w:rsidR="00FB025D" w:rsidRDefault="00000000">
            <w:pPr>
              <w:pStyle w:val="afa"/>
              <w:ind w:firstLineChars="0" w:firstLine="0"/>
            </w:pPr>
            <w:r>
              <w:rPr>
                <w:rFonts w:hint="eastAsia"/>
              </w:rPr>
              <w:t>2</w:t>
            </w:r>
          </w:p>
        </w:tc>
        <w:tc>
          <w:tcPr>
            <w:tcW w:w="845" w:type="pct"/>
            <w:vAlign w:val="center"/>
          </w:tcPr>
          <w:p w:rsidR="00FB025D" w:rsidRDefault="00000000">
            <w:pPr>
              <w:pStyle w:val="afa"/>
              <w:ind w:firstLineChars="0" w:firstLine="0"/>
            </w:pPr>
            <w:r>
              <w:rPr>
                <w:rFonts w:hint="eastAsia"/>
              </w:rPr>
              <w:t>办公室</w:t>
            </w:r>
          </w:p>
        </w:tc>
        <w:tc>
          <w:tcPr>
            <w:tcW w:w="422" w:type="pct"/>
            <w:vAlign w:val="center"/>
          </w:tcPr>
          <w:p w:rsidR="00FB025D" w:rsidRDefault="00FB025D">
            <w:pPr>
              <w:pStyle w:val="afa"/>
              <w:ind w:firstLineChars="0" w:firstLine="0"/>
            </w:pPr>
          </w:p>
        </w:tc>
        <w:tc>
          <w:tcPr>
            <w:tcW w:w="456" w:type="pct"/>
            <w:vAlign w:val="center"/>
          </w:tcPr>
          <w:p w:rsidR="00FB025D" w:rsidRDefault="00FB025D">
            <w:pPr>
              <w:pStyle w:val="afa"/>
              <w:ind w:firstLineChars="0" w:firstLine="0"/>
            </w:pPr>
          </w:p>
        </w:tc>
        <w:tc>
          <w:tcPr>
            <w:tcW w:w="354" w:type="pct"/>
          </w:tcPr>
          <w:p w:rsidR="00FB025D" w:rsidRDefault="00FB025D">
            <w:pPr>
              <w:pStyle w:val="afa"/>
              <w:ind w:firstLineChars="0" w:firstLine="0"/>
            </w:pPr>
          </w:p>
        </w:tc>
        <w:tc>
          <w:tcPr>
            <w:tcW w:w="304" w:type="pct"/>
          </w:tcPr>
          <w:p w:rsidR="00FB025D" w:rsidRDefault="00FB025D">
            <w:pPr>
              <w:pStyle w:val="afa"/>
              <w:ind w:firstLineChars="0" w:firstLine="0"/>
            </w:pPr>
          </w:p>
        </w:tc>
        <w:tc>
          <w:tcPr>
            <w:tcW w:w="289" w:type="pct"/>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336" w:type="pct"/>
          </w:tcPr>
          <w:p w:rsidR="00FB025D" w:rsidRDefault="00FB025D">
            <w:pPr>
              <w:pStyle w:val="afa"/>
              <w:ind w:firstLineChars="0" w:firstLine="0"/>
            </w:pPr>
          </w:p>
        </w:tc>
        <w:tc>
          <w:tcPr>
            <w:tcW w:w="327" w:type="pct"/>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r>
      <w:tr w:rsidR="00FB025D">
        <w:trPr>
          <w:jc w:val="center"/>
        </w:trPr>
        <w:tc>
          <w:tcPr>
            <w:tcW w:w="482" w:type="pct"/>
            <w:vAlign w:val="center"/>
          </w:tcPr>
          <w:p w:rsidR="00FB025D" w:rsidRDefault="00000000">
            <w:pPr>
              <w:pStyle w:val="afa"/>
              <w:ind w:firstLineChars="0" w:firstLine="0"/>
            </w:pPr>
            <w:r>
              <w:rPr>
                <w:rFonts w:hint="eastAsia"/>
              </w:rPr>
              <w:t>3</w:t>
            </w:r>
          </w:p>
        </w:tc>
        <w:tc>
          <w:tcPr>
            <w:tcW w:w="845" w:type="pct"/>
            <w:vAlign w:val="center"/>
          </w:tcPr>
          <w:p w:rsidR="00FB025D" w:rsidRDefault="00000000">
            <w:pPr>
              <w:pStyle w:val="afa"/>
              <w:ind w:firstLineChars="0" w:firstLine="0"/>
            </w:pPr>
            <w:r>
              <w:rPr>
                <w:rFonts w:hint="eastAsia"/>
              </w:rPr>
              <w:t>宿舍</w:t>
            </w:r>
          </w:p>
        </w:tc>
        <w:tc>
          <w:tcPr>
            <w:tcW w:w="422" w:type="pct"/>
            <w:vAlign w:val="center"/>
          </w:tcPr>
          <w:p w:rsidR="00FB025D" w:rsidRDefault="00FB025D">
            <w:pPr>
              <w:pStyle w:val="afa"/>
              <w:ind w:firstLineChars="0" w:firstLine="0"/>
            </w:pPr>
          </w:p>
        </w:tc>
        <w:tc>
          <w:tcPr>
            <w:tcW w:w="456" w:type="pct"/>
            <w:vAlign w:val="center"/>
          </w:tcPr>
          <w:p w:rsidR="00FB025D" w:rsidRDefault="00FB025D">
            <w:pPr>
              <w:pStyle w:val="afa"/>
              <w:ind w:firstLineChars="0" w:firstLine="0"/>
            </w:pPr>
          </w:p>
        </w:tc>
        <w:tc>
          <w:tcPr>
            <w:tcW w:w="354" w:type="pct"/>
          </w:tcPr>
          <w:p w:rsidR="00FB025D" w:rsidRDefault="00FB025D">
            <w:pPr>
              <w:pStyle w:val="afa"/>
              <w:ind w:firstLineChars="0" w:firstLine="0"/>
            </w:pPr>
          </w:p>
        </w:tc>
        <w:tc>
          <w:tcPr>
            <w:tcW w:w="304" w:type="pct"/>
          </w:tcPr>
          <w:p w:rsidR="00FB025D" w:rsidRDefault="00FB025D">
            <w:pPr>
              <w:pStyle w:val="afa"/>
              <w:ind w:firstLineChars="0" w:firstLine="0"/>
            </w:pPr>
          </w:p>
        </w:tc>
        <w:tc>
          <w:tcPr>
            <w:tcW w:w="289" w:type="pct"/>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336" w:type="pct"/>
          </w:tcPr>
          <w:p w:rsidR="00FB025D" w:rsidRDefault="00FB025D">
            <w:pPr>
              <w:pStyle w:val="afa"/>
              <w:ind w:firstLineChars="0" w:firstLine="0"/>
            </w:pPr>
          </w:p>
        </w:tc>
        <w:tc>
          <w:tcPr>
            <w:tcW w:w="327" w:type="pct"/>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r>
      <w:tr w:rsidR="00FB025D">
        <w:trPr>
          <w:jc w:val="center"/>
        </w:trPr>
        <w:tc>
          <w:tcPr>
            <w:tcW w:w="482" w:type="pct"/>
            <w:vAlign w:val="center"/>
          </w:tcPr>
          <w:p w:rsidR="00FB025D" w:rsidRDefault="00000000">
            <w:pPr>
              <w:pStyle w:val="afa"/>
              <w:ind w:firstLineChars="0" w:firstLine="0"/>
            </w:pPr>
            <w:r>
              <w:rPr>
                <w:rFonts w:hint="eastAsia"/>
              </w:rPr>
              <w:t>4</w:t>
            </w:r>
          </w:p>
        </w:tc>
        <w:tc>
          <w:tcPr>
            <w:tcW w:w="845" w:type="pct"/>
            <w:vAlign w:val="center"/>
          </w:tcPr>
          <w:p w:rsidR="00FB025D" w:rsidRDefault="00000000">
            <w:pPr>
              <w:pStyle w:val="afa"/>
              <w:ind w:firstLineChars="0" w:firstLine="0"/>
            </w:pPr>
            <w:r>
              <w:rPr>
                <w:rFonts w:hint="eastAsia"/>
              </w:rPr>
              <w:t>厨房</w:t>
            </w:r>
          </w:p>
        </w:tc>
        <w:tc>
          <w:tcPr>
            <w:tcW w:w="422" w:type="pct"/>
            <w:vAlign w:val="center"/>
          </w:tcPr>
          <w:p w:rsidR="00FB025D" w:rsidRDefault="00FB025D">
            <w:pPr>
              <w:pStyle w:val="afa"/>
              <w:ind w:firstLineChars="0" w:firstLine="0"/>
            </w:pPr>
          </w:p>
        </w:tc>
        <w:tc>
          <w:tcPr>
            <w:tcW w:w="456" w:type="pct"/>
            <w:vAlign w:val="center"/>
          </w:tcPr>
          <w:p w:rsidR="00FB025D" w:rsidRDefault="00FB025D">
            <w:pPr>
              <w:pStyle w:val="afa"/>
              <w:ind w:firstLineChars="0" w:firstLine="0"/>
            </w:pPr>
          </w:p>
        </w:tc>
        <w:tc>
          <w:tcPr>
            <w:tcW w:w="354" w:type="pct"/>
          </w:tcPr>
          <w:p w:rsidR="00FB025D" w:rsidRDefault="00FB025D">
            <w:pPr>
              <w:pStyle w:val="afa"/>
              <w:ind w:firstLineChars="0" w:firstLine="0"/>
            </w:pPr>
          </w:p>
        </w:tc>
        <w:tc>
          <w:tcPr>
            <w:tcW w:w="304" w:type="pct"/>
          </w:tcPr>
          <w:p w:rsidR="00FB025D" w:rsidRDefault="00FB025D">
            <w:pPr>
              <w:pStyle w:val="afa"/>
              <w:ind w:firstLineChars="0" w:firstLine="0"/>
            </w:pPr>
          </w:p>
        </w:tc>
        <w:tc>
          <w:tcPr>
            <w:tcW w:w="289" w:type="pct"/>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336" w:type="pct"/>
          </w:tcPr>
          <w:p w:rsidR="00FB025D" w:rsidRDefault="00FB025D">
            <w:pPr>
              <w:pStyle w:val="afa"/>
              <w:ind w:firstLineChars="0" w:firstLine="0"/>
            </w:pPr>
          </w:p>
        </w:tc>
        <w:tc>
          <w:tcPr>
            <w:tcW w:w="327" w:type="pct"/>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r>
      <w:tr w:rsidR="00FB025D">
        <w:trPr>
          <w:jc w:val="center"/>
        </w:trPr>
        <w:tc>
          <w:tcPr>
            <w:tcW w:w="482" w:type="pct"/>
            <w:vAlign w:val="center"/>
          </w:tcPr>
          <w:p w:rsidR="00FB025D" w:rsidRDefault="00000000">
            <w:pPr>
              <w:pStyle w:val="afa"/>
              <w:ind w:firstLineChars="0" w:firstLine="0"/>
            </w:pPr>
            <w:r>
              <w:rPr>
                <w:rFonts w:hint="eastAsia"/>
              </w:rPr>
              <w:t>5</w:t>
            </w:r>
          </w:p>
        </w:tc>
        <w:tc>
          <w:tcPr>
            <w:tcW w:w="845" w:type="pct"/>
            <w:vAlign w:val="center"/>
          </w:tcPr>
          <w:p w:rsidR="00FB025D" w:rsidRDefault="00000000">
            <w:pPr>
              <w:pStyle w:val="afa"/>
              <w:ind w:firstLineChars="0" w:firstLine="0"/>
            </w:pPr>
            <w:r>
              <w:rPr>
                <w:rFonts w:hint="eastAsia"/>
              </w:rPr>
              <w:t>生产物资储备库</w:t>
            </w:r>
          </w:p>
        </w:tc>
        <w:tc>
          <w:tcPr>
            <w:tcW w:w="422" w:type="pct"/>
            <w:vAlign w:val="center"/>
          </w:tcPr>
          <w:p w:rsidR="00FB025D" w:rsidRDefault="00FB025D">
            <w:pPr>
              <w:pStyle w:val="afa"/>
              <w:ind w:firstLineChars="0" w:firstLine="0"/>
            </w:pPr>
          </w:p>
        </w:tc>
        <w:tc>
          <w:tcPr>
            <w:tcW w:w="456" w:type="pct"/>
            <w:vAlign w:val="center"/>
          </w:tcPr>
          <w:p w:rsidR="00FB025D" w:rsidRDefault="00FB025D">
            <w:pPr>
              <w:pStyle w:val="afa"/>
              <w:ind w:firstLineChars="0" w:firstLine="0"/>
            </w:pPr>
          </w:p>
        </w:tc>
        <w:tc>
          <w:tcPr>
            <w:tcW w:w="354" w:type="pct"/>
          </w:tcPr>
          <w:p w:rsidR="00FB025D" w:rsidRDefault="00FB025D">
            <w:pPr>
              <w:pStyle w:val="afa"/>
              <w:ind w:firstLineChars="0" w:firstLine="0"/>
            </w:pPr>
          </w:p>
        </w:tc>
        <w:tc>
          <w:tcPr>
            <w:tcW w:w="304" w:type="pct"/>
          </w:tcPr>
          <w:p w:rsidR="00FB025D" w:rsidRDefault="00FB025D">
            <w:pPr>
              <w:pStyle w:val="afa"/>
              <w:ind w:firstLineChars="0" w:firstLine="0"/>
            </w:pPr>
          </w:p>
        </w:tc>
        <w:tc>
          <w:tcPr>
            <w:tcW w:w="289" w:type="pct"/>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336" w:type="pct"/>
          </w:tcPr>
          <w:p w:rsidR="00FB025D" w:rsidRDefault="00FB025D">
            <w:pPr>
              <w:pStyle w:val="afa"/>
              <w:ind w:firstLineChars="0" w:firstLine="0"/>
            </w:pPr>
          </w:p>
        </w:tc>
        <w:tc>
          <w:tcPr>
            <w:tcW w:w="327" w:type="pct"/>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r>
      <w:tr w:rsidR="00FB025D">
        <w:trPr>
          <w:jc w:val="center"/>
        </w:trPr>
        <w:tc>
          <w:tcPr>
            <w:tcW w:w="482" w:type="pct"/>
            <w:vAlign w:val="center"/>
          </w:tcPr>
          <w:p w:rsidR="00FB025D" w:rsidRDefault="00000000">
            <w:pPr>
              <w:pStyle w:val="afa"/>
              <w:ind w:firstLineChars="0" w:firstLine="0"/>
            </w:pPr>
            <w:r>
              <w:rPr>
                <w:rFonts w:hint="eastAsia"/>
              </w:rPr>
              <w:t>6</w:t>
            </w:r>
          </w:p>
        </w:tc>
        <w:tc>
          <w:tcPr>
            <w:tcW w:w="845" w:type="pct"/>
            <w:vAlign w:val="center"/>
          </w:tcPr>
          <w:p w:rsidR="00FB025D" w:rsidRDefault="00000000">
            <w:pPr>
              <w:pStyle w:val="afa"/>
              <w:ind w:firstLineChars="0" w:firstLine="0"/>
            </w:pPr>
            <w:r>
              <w:rPr>
                <w:rFonts w:hint="eastAsia"/>
              </w:rPr>
              <w:t>生活物资储备库</w:t>
            </w:r>
          </w:p>
        </w:tc>
        <w:tc>
          <w:tcPr>
            <w:tcW w:w="422" w:type="pct"/>
            <w:vAlign w:val="center"/>
          </w:tcPr>
          <w:p w:rsidR="00FB025D" w:rsidRDefault="00FB025D">
            <w:pPr>
              <w:pStyle w:val="afa"/>
              <w:ind w:firstLineChars="0" w:firstLine="0"/>
            </w:pPr>
          </w:p>
        </w:tc>
        <w:tc>
          <w:tcPr>
            <w:tcW w:w="456" w:type="pct"/>
            <w:vAlign w:val="center"/>
          </w:tcPr>
          <w:p w:rsidR="00FB025D" w:rsidRDefault="00FB025D">
            <w:pPr>
              <w:pStyle w:val="afa"/>
              <w:ind w:firstLineChars="0" w:firstLine="0"/>
            </w:pPr>
          </w:p>
        </w:tc>
        <w:tc>
          <w:tcPr>
            <w:tcW w:w="354" w:type="pct"/>
          </w:tcPr>
          <w:p w:rsidR="00FB025D" w:rsidRDefault="00FB025D">
            <w:pPr>
              <w:pStyle w:val="afa"/>
              <w:ind w:firstLineChars="0" w:firstLine="0"/>
            </w:pPr>
          </w:p>
        </w:tc>
        <w:tc>
          <w:tcPr>
            <w:tcW w:w="304" w:type="pct"/>
          </w:tcPr>
          <w:p w:rsidR="00FB025D" w:rsidRDefault="00FB025D">
            <w:pPr>
              <w:pStyle w:val="afa"/>
              <w:ind w:firstLineChars="0" w:firstLine="0"/>
            </w:pPr>
          </w:p>
        </w:tc>
        <w:tc>
          <w:tcPr>
            <w:tcW w:w="289" w:type="pct"/>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336" w:type="pct"/>
          </w:tcPr>
          <w:p w:rsidR="00FB025D" w:rsidRDefault="00FB025D">
            <w:pPr>
              <w:pStyle w:val="afa"/>
              <w:ind w:firstLineChars="0" w:firstLine="0"/>
            </w:pPr>
          </w:p>
        </w:tc>
        <w:tc>
          <w:tcPr>
            <w:tcW w:w="327" w:type="pct"/>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r>
      <w:tr w:rsidR="00FB025D">
        <w:trPr>
          <w:jc w:val="center"/>
        </w:trPr>
        <w:tc>
          <w:tcPr>
            <w:tcW w:w="482" w:type="pct"/>
            <w:vAlign w:val="center"/>
          </w:tcPr>
          <w:p w:rsidR="00FB025D" w:rsidRDefault="00000000">
            <w:pPr>
              <w:pStyle w:val="afa"/>
              <w:ind w:firstLineChars="0" w:firstLine="0"/>
            </w:pPr>
            <w:r>
              <w:rPr>
                <w:rFonts w:hint="eastAsia"/>
              </w:rPr>
              <w:t>7</w:t>
            </w:r>
          </w:p>
        </w:tc>
        <w:tc>
          <w:tcPr>
            <w:tcW w:w="845" w:type="pct"/>
            <w:vAlign w:val="center"/>
          </w:tcPr>
          <w:p w:rsidR="00FB025D" w:rsidRDefault="00000000">
            <w:pPr>
              <w:pStyle w:val="afa"/>
              <w:ind w:firstLineChars="0" w:firstLine="0"/>
            </w:pPr>
            <w:r>
              <w:rPr>
                <w:rFonts w:hint="eastAsia"/>
              </w:rPr>
              <w:t>垃圾存放池</w:t>
            </w:r>
          </w:p>
        </w:tc>
        <w:tc>
          <w:tcPr>
            <w:tcW w:w="422" w:type="pct"/>
            <w:vAlign w:val="center"/>
          </w:tcPr>
          <w:p w:rsidR="00FB025D" w:rsidRDefault="00FB025D">
            <w:pPr>
              <w:pStyle w:val="afa"/>
              <w:ind w:firstLineChars="0" w:firstLine="0"/>
            </w:pPr>
          </w:p>
        </w:tc>
        <w:tc>
          <w:tcPr>
            <w:tcW w:w="456" w:type="pct"/>
            <w:vAlign w:val="center"/>
          </w:tcPr>
          <w:p w:rsidR="00FB025D" w:rsidRDefault="00FB025D">
            <w:pPr>
              <w:pStyle w:val="afa"/>
              <w:ind w:firstLineChars="0" w:firstLine="0"/>
            </w:pPr>
          </w:p>
        </w:tc>
        <w:tc>
          <w:tcPr>
            <w:tcW w:w="354" w:type="pct"/>
          </w:tcPr>
          <w:p w:rsidR="00FB025D" w:rsidRDefault="00FB025D">
            <w:pPr>
              <w:pStyle w:val="afa"/>
              <w:ind w:firstLineChars="0" w:firstLine="0"/>
            </w:pPr>
          </w:p>
        </w:tc>
        <w:tc>
          <w:tcPr>
            <w:tcW w:w="304" w:type="pct"/>
          </w:tcPr>
          <w:p w:rsidR="00FB025D" w:rsidRDefault="00FB025D">
            <w:pPr>
              <w:pStyle w:val="afa"/>
              <w:ind w:firstLineChars="0" w:firstLine="0"/>
            </w:pPr>
          </w:p>
        </w:tc>
        <w:tc>
          <w:tcPr>
            <w:tcW w:w="289" w:type="pct"/>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336" w:type="pct"/>
          </w:tcPr>
          <w:p w:rsidR="00FB025D" w:rsidRDefault="00FB025D">
            <w:pPr>
              <w:pStyle w:val="afa"/>
              <w:ind w:firstLineChars="0" w:firstLine="0"/>
            </w:pPr>
          </w:p>
        </w:tc>
        <w:tc>
          <w:tcPr>
            <w:tcW w:w="327" w:type="pct"/>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r>
      <w:tr w:rsidR="00FB025D">
        <w:trPr>
          <w:jc w:val="center"/>
        </w:trPr>
        <w:tc>
          <w:tcPr>
            <w:tcW w:w="482" w:type="pct"/>
            <w:vAlign w:val="center"/>
          </w:tcPr>
          <w:p w:rsidR="00FB025D" w:rsidRDefault="00000000">
            <w:pPr>
              <w:pStyle w:val="afa"/>
              <w:ind w:firstLineChars="0" w:firstLine="0"/>
            </w:pPr>
            <w:r>
              <w:rPr>
                <w:rFonts w:hint="eastAsia"/>
              </w:rPr>
              <w:t>8</w:t>
            </w:r>
          </w:p>
        </w:tc>
        <w:tc>
          <w:tcPr>
            <w:tcW w:w="845" w:type="pct"/>
            <w:vAlign w:val="center"/>
          </w:tcPr>
          <w:p w:rsidR="00FB025D" w:rsidRDefault="00000000">
            <w:pPr>
              <w:pStyle w:val="afa"/>
              <w:ind w:firstLineChars="0" w:firstLine="0"/>
            </w:pPr>
            <w:r>
              <w:rPr>
                <w:rFonts w:hint="eastAsia"/>
              </w:rPr>
              <w:t>污水沉淀池</w:t>
            </w:r>
          </w:p>
        </w:tc>
        <w:tc>
          <w:tcPr>
            <w:tcW w:w="422" w:type="pct"/>
            <w:vAlign w:val="center"/>
          </w:tcPr>
          <w:p w:rsidR="00FB025D" w:rsidRDefault="00FB025D">
            <w:pPr>
              <w:pStyle w:val="afa"/>
              <w:ind w:firstLineChars="0" w:firstLine="0"/>
            </w:pPr>
          </w:p>
        </w:tc>
        <w:tc>
          <w:tcPr>
            <w:tcW w:w="456" w:type="pct"/>
            <w:vAlign w:val="center"/>
          </w:tcPr>
          <w:p w:rsidR="00FB025D" w:rsidRDefault="00FB025D">
            <w:pPr>
              <w:pStyle w:val="afa"/>
              <w:ind w:firstLineChars="0" w:firstLine="0"/>
            </w:pPr>
          </w:p>
        </w:tc>
        <w:tc>
          <w:tcPr>
            <w:tcW w:w="354" w:type="pct"/>
          </w:tcPr>
          <w:p w:rsidR="00FB025D" w:rsidRDefault="00FB025D">
            <w:pPr>
              <w:pStyle w:val="afa"/>
              <w:ind w:firstLineChars="0" w:firstLine="0"/>
            </w:pPr>
          </w:p>
        </w:tc>
        <w:tc>
          <w:tcPr>
            <w:tcW w:w="304" w:type="pct"/>
          </w:tcPr>
          <w:p w:rsidR="00FB025D" w:rsidRDefault="00FB025D">
            <w:pPr>
              <w:pStyle w:val="afa"/>
              <w:ind w:firstLineChars="0" w:firstLine="0"/>
            </w:pPr>
          </w:p>
        </w:tc>
        <w:tc>
          <w:tcPr>
            <w:tcW w:w="289" w:type="pct"/>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336" w:type="pct"/>
          </w:tcPr>
          <w:p w:rsidR="00FB025D" w:rsidRDefault="00FB025D">
            <w:pPr>
              <w:pStyle w:val="afa"/>
              <w:ind w:firstLineChars="0" w:firstLine="0"/>
            </w:pPr>
          </w:p>
        </w:tc>
        <w:tc>
          <w:tcPr>
            <w:tcW w:w="327" w:type="pct"/>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r>
      <w:tr w:rsidR="00FB025D">
        <w:trPr>
          <w:jc w:val="center"/>
        </w:trPr>
        <w:tc>
          <w:tcPr>
            <w:tcW w:w="482" w:type="pct"/>
            <w:vAlign w:val="center"/>
          </w:tcPr>
          <w:p w:rsidR="00FB025D" w:rsidRDefault="00000000">
            <w:pPr>
              <w:pStyle w:val="afa"/>
              <w:ind w:firstLineChars="0" w:firstLine="0"/>
            </w:pPr>
            <w:r>
              <w:rPr>
                <w:rFonts w:hint="eastAsia"/>
              </w:rPr>
              <w:t>9</w:t>
            </w:r>
          </w:p>
        </w:tc>
        <w:tc>
          <w:tcPr>
            <w:tcW w:w="845" w:type="pct"/>
            <w:vAlign w:val="center"/>
          </w:tcPr>
          <w:p w:rsidR="00FB025D" w:rsidRDefault="00000000">
            <w:pPr>
              <w:pStyle w:val="afa"/>
              <w:ind w:firstLineChars="0" w:firstLine="0"/>
            </w:pPr>
            <w:r>
              <w:rPr>
                <w:rFonts w:hint="eastAsia"/>
              </w:rPr>
              <w:t>旱厕</w:t>
            </w:r>
          </w:p>
        </w:tc>
        <w:tc>
          <w:tcPr>
            <w:tcW w:w="422" w:type="pct"/>
            <w:vAlign w:val="center"/>
          </w:tcPr>
          <w:p w:rsidR="00FB025D" w:rsidRDefault="00FB025D">
            <w:pPr>
              <w:pStyle w:val="afa"/>
              <w:ind w:firstLineChars="0" w:firstLine="0"/>
            </w:pPr>
          </w:p>
        </w:tc>
        <w:tc>
          <w:tcPr>
            <w:tcW w:w="456" w:type="pct"/>
            <w:vAlign w:val="center"/>
          </w:tcPr>
          <w:p w:rsidR="00FB025D" w:rsidRDefault="00FB025D">
            <w:pPr>
              <w:pStyle w:val="afa"/>
              <w:ind w:firstLineChars="0" w:firstLine="0"/>
            </w:pPr>
          </w:p>
        </w:tc>
        <w:tc>
          <w:tcPr>
            <w:tcW w:w="354" w:type="pct"/>
          </w:tcPr>
          <w:p w:rsidR="00FB025D" w:rsidRDefault="00FB025D">
            <w:pPr>
              <w:pStyle w:val="afa"/>
              <w:ind w:firstLineChars="0" w:firstLine="0"/>
            </w:pPr>
          </w:p>
        </w:tc>
        <w:tc>
          <w:tcPr>
            <w:tcW w:w="304" w:type="pct"/>
          </w:tcPr>
          <w:p w:rsidR="00FB025D" w:rsidRDefault="00FB025D">
            <w:pPr>
              <w:pStyle w:val="afa"/>
              <w:ind w:firstLineChars="0" w:firstLine="0"/>
            </w:pPr>
          </w:p>
        </w:tc>
        <w:tc>
          <w:tcPr>
            <w:tcW w:w="289" w:type="pct"/>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336" w:type="pct"/>
          </w:tcPr>
          <w:p w:rsidR="00FB025D" w:rsidRDefault="00FB025D">
            <w:pPr>
              <w:pStyle w:val="afa"/>
              <w:ind w:firstLineChars="0" w:firstLine="0"/>
            </w:pPr>
          </w:p>
        </w:tc>
        <w:tc>
          <w:tcPr>
            <w:tcW w:w="327" w:type="pct"/>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r>
      <w:tr w:rsidR="00FB025D">
        <w:trPr>
          <w:jc w:val="center"/>
        </w:trPr>
        <w:tc>
          <w:tcPr>
            <w:tcW w:w="482" w:type="pct"/>
            <w:vAlign w:val="center"/>
          </w:tcPr>
          <w:p w:rsidR="00FB025D" w:rsidRDefault="00FB025D">
            <w:pPr>
              <w:pStyle w:val="afa"/>
              <w:ind w:firstLineChars="0" w:firstLine="0"/>
            </w:pPr>
          </w:p>
        </w:tc>
        <w:tc>
          <w:tcPr>
            <w:tcW w:w="845" w:type="pct"/>
            <w:vAlign w:val="center"/>
          </w:tcPr>
          <w:p w:rsidR="00FB025D" w:rsidRDefault="00FB025D">
            <w:pPr>
              <w:pStyle w:val="afa"/>
              <w:ind w:firstLineChars="0" w:firstLine="0"/>
            </w:pPr>
          </w:p>
        </w:tc>
        <w:tc>
          <w:tcPr>
            <w:tcW w:w="422" w:type="pct"/>
            <w:vAlign w:val="center"/>
          </w:tcPr>
          <w:p w:rsidR="00FB025D" w:rsidRDefault="00FB025D">
            <w:pPr>
              <w:pStyle w:val="afa"/>
              <w:ind w:firstLineChars="0" w:firstLine="0"/>
            </w:pPr>
          </w:p>
        </w:tc>
        <w:tc>
          <w:tcPr>
            <w:tcW w:w="456" w:type="pct"/>
            <w:vAlign w:val="center"/>
          </w:tcPr>
          <w:p w:rsidR="00FB025D" w:rsidRDefault="00FB025D">
            <w:pPr>
              <w:pStyle w:val="afa"/>
              <w:ind w:firstLineChars="0" w:firstLine="0"/>
            </w:pPr>
          </w:p>
        </w:tc>
        <w:tc>
          <w:tcPr>
            <w:tcW w:w="354" w:type="pct"/>
          </w:tcPr>
          <w:p w:rsidR="00FB025D" w:rsidRDefault="00FB025D">
            <w:pPr>
              <w:pStyle w:val="afa"/>
              <w:ind w:firstLineChars="0" w:firstLine="0"/>
            </w:pPr>
          </w:p>
        </w:tc>
        <w:tc>
          <w:tcPr>
            <w:tcW w:w="304" w:type="pct"/>
          </w:tcPr>
          <w:p w:rsidR="00FB025D" w:rsidRDefault="00FB025D">
            <w:pPr>
              <w:pStyle w:val="afa"/>
              <w:ind w:firstLineChars="0" w:firstLine="0"/>
            </w:pPr>
          </w:p>
        </w:tc>
        <w:tc>
          <w:tcPr>
            <w:tcW w:w="289" w:type="pct"/>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336" w:type="pct"/>
          </w:tcPr>
          <w:p w:rsidR="00FB025D" w:rsidRDefault="00FB025D">
            <w:pPr>
              <w:pStyle w:val="afa"/>
              <w:ind w:firstLineChars="0" w:firstLine="0"/>
            </w:pPr>
          </w:p>
        </w:tc>
        <w:tc>
          <w:tcPr>
            <w:tcW w:w="327" w:type="pct"/>
          </w:tcPr>
          <w:p w:rsidR="00FB025D" w:rsidRDefault="00FB025D">
            <w:pPr>
              <w:pStyle w:val="afa"/>
              <w:ind w:firstLineChars="0" w:firstLine="0"/>
            </w:pPr>
          </w:p>
        </w:tc>
        <w:tc>
          <w:tcPr>
            <w:tcW w:w="296" w:type="pct"/>
            <w:vAlign w:val="center"/>
          </w:tcPr>
          <w:p w:rsidR="00FB025D" w:rsidRDefault="00FB025D">
            <w:pPr>
              <w:pStyle w:val="afa"/>
              <w:ind w:firstLineChars="0" w:firstLine="0"/>
            </w:pPr>
          </w:p>
        </w:tc>
        <w:tc>
          <w:tcPr>
            <w:tcW w:w="296" w:type="pct"/>
            <w:vAlign w:val="center"/>
          </w:tcPr>
          <w:p w:rsidR="00FB025D" w:rsidRDefault="00FB025D">
            <w:pPr>
              <w:pStyle w:val="afa"/>
              <w:ind w:firstLineChars="0" w:firstLine="0"/>
            </w:pPr>
          </w:p>
        </w:tc>
      </w:tr>
    </w:tbl>
    <w:p w:rsidR="00FB025D" w:rsidRDefault="00000000">
      <w:pPr>
        <w:pStyle w:val="afa"/>
        <w:ind w:firstLineChars="0" w:firstLine="0"/>
      </w:pPr>
      <w:r>
        <w:rPr>
          <w:rFonts w:hint="eastAsia"/>
        </w:rPr>
        <w:t>填表人：</w:t>
      </w:r>
      <w:r>
        <w:tab/>
      </w:r>
      <w:r>
        <w:tab/>
      </w:r>
      <w:r>
        <w:tab/>
      </w:r>
      <w:r>
        <w:tab/>
      </w:r>
      <w:r>
        <w:tab/>
      </w:r>
      <w:r>
        <w:tab/>
      </w:r>
      <w:r>
        <w:tab/>
      </w:r>
      <w:r>
        <w:rPr>
          <w:rFonts w:hint="eastAsia"/>
        </w:rPr>
        <w:t>填表日期：</w:t>
      </w:r>
      <w:r>
        <w:tab/>
      </w:r>
      <w:r>
        <w:tab/>
      </w:r>
      <w:r>
        <w:tab/>
      </w:r>
      <w:r>
        <w:tab/>
      </w:r>
      <w:r>
        <w:tab/>
      </w:r>
      <w:r>
        <w:tab/>
      </w:r>
      <w:r>
        <w:tab/>
      </w:r>
      <w:r>
        <w:tab/>
      </w:r>
      <w:r>
        <w:rPr>
          <w:rFonts w:hint="eastAsia"/>
        </w:rPr>
        <w:t>复核人：</w:t>
      </w:r>
      <w:r>
        <w:tab/>
      </w:r>
      <w:r>
        <w:tab/>
      </w:r>
      <w:r>
        <w:tab/>
      </w:r>
      <w:r>
        <w:tab/>
      </w:r>
      <w:r>
        <w:tab/>
      </w:r>
      <w:r>
        <w:rPr>
          <w:rFonts w:hint="eastAsia"/>
        </w:rPr>
        <w:t>复核日期：</w:t>
      </w:r>
    </w:p>
    <w:p w:rsidR="00FB025D" w:rsidRDefault="00000000">
      <w:pPr>
        <w:pStyle w:val="afa"/>
        <w:ind w:firstLineChars="0" w:firstLine="0"/>
        <w:sectPr w:rsidR="00FB025D">
          <w:pgSz w:w="16838" w:h="11906" w:orient="landscape"/>
          <w:pgMar w:top="1800" w:right="1440" w:bottom="1800" w:left="1440" w:header="851" w:footer="992" w:gutter="0"/>
          <w:cols w:space="425"/>
          <w:docGrid w:type="lines" w:linePitch="312"/>
        </w:sectPr>
      </w:pPr>
      <w:r>
        <w:rPr>
          <w:rFonts w:hint="eastAsia"/>
        </w:rPr>
        <w:t>填表说明：恢复治理方式应填写：回填平整、回填覆土、剥离植被层覆盖等。</w:t>
      </w:r>
    </w:p>
    <w:p w:rsidR="00FB025D" w:rsidRDefault="00000000">
      <w:pPr>
        <w:pStyle w:val="1"/>
        <w:spacing w:before="312" w:after="312"/>
        <w:jc w:val="center"/>
        <w:rPr>
          <w:b/>
          <w:bCs w:val="0"/>
        </w:rPr>
      </w:pPr>
      <w:bookmarkStart w:id="29" w:name="_Toc145617589"/>
      <w:r>
        <w:rPr>
          <w:rFonts w:hint="eastAsia"/>
          <w:b/>
          <w:bCs w:val="0"/>
        </w:rPr>
        <w:lastRenderedPageBreak/>
        <w:t>附</w:t>
      </w:r>
      <w:r>
        <w:rPr>
          <w:rFonts w:hint="eastAsia"/>
          <w:b/>
          <w:bCs w:val="0"/>
        </w:rPr>
        <w:t xml:space="preserve"> </w:t>
      </w:r>
      <w:r>
        <w:rPr>
          <w:b/>
          <w:bCs w:val="0"/>
        </w:rPr>
        <w:t xml:space="preserve"> </w:t>
      </w:r>
      <w:r>
        <w:rPr>
          <w:rFonts w:hint="eastAsia"/>
          <w:b/>
          <w:bCs w:val="0"/>
        </w:rPr>
        <w:t>录</w:t>
      </w:r>
      <w:r>
        <w:rPr>
          <w:rFonts w:hint="eastAsia"/>
          <w:b/>
          <w:bCs w:val="0"/>
        </w:rPr>
        <w:t xml:space="preserve"> </w:t>
      </w:r>
      <w:r>
        <w:rPr>
          <w:b/>
          <w:bCs w:val="0"/>
        </w:rPr>
        <w:t xml:space="preserve"> C</w:t>
      </w:r>
      <w:bookmarkEnd w:id="29"/>
    </w:p>
    <w:p w:rsidR="00FB025D" w:rsidRDefault="00000000">
      <w:pPr>
        <w:pStyle w:val="afa"/>
        <w:ind w:firstLineChars="0" w:firstLine="0"/>
        <w:jc w:val="center"/>
        <w:rPr>
          <w:b/>
          <w:bCs/>
        </w:rPr>
      </w:pPr>
      <w:r>
        <w:rPr>
          <w:rFonts w:hint="eastAsia"/>
          <w:b/>
          <w:bCs/>
        </w:rPr>
        <w:t>（资 料 性）</w:t>
      </w:r>
    </w:p>
    <w:p w:rsidR="00FB025D" w:rsidRDefault="00000000">
      <w:pPr>
        <w:pStyle w:val="afa"/>
        <w:ind w:firstLineChars="0" w:firstLine="0"/>
        <w:jc w:val="center"/>
        <w:rPr>
          <w:b/>
          <w:bCs/>
        </w:rPr>
      </w:pPr>
      <w:r>
        <w:rPr>
          <w:rFonts w:hint="eastAsia"/>
          <w:b/>
          <w:bCs/>
        </w:rPr>
        <w:t>成果报告中绿色勘查内容</w:t>
      </w:r>
    </w:p>
    <w:p w:rsidR="00FB025D" w:rsidRDefault="00000000">
      <w:pPr>
        <w:pStyle w:val="afa"/>
        <w:ind w:firstLineChars="0" w:firstLine="0"/>
      </w:pPr>
      <w:r>
        <w:rPr>
          <w:rFonts w:hint="eastAsia"/>
        </w:rPr>
        <w:t>包括但不限于以下内容：</w:t>
      </w:r>
    </w:p>
    <w:p w:rsidR="00FB025D" w:rsidRDefault="00000000">
      <w:pPr>
        <w:pStyle w:val="afa"/>
        <w:ind w:firstLineChars="0" w:firstLine="0"/>
        <w:rPr>
          <w:rFonts w:ascii="Times New Roman"/>
        </w:rPr>
      </w:pPr>
      <w:r>
        <w:rPr>
          <w:rFonts w:ascii="Times New Roman"/>
        </w:rPr>
        <w:t>a</w:t>
      </w:r>
      <w:r>
        <w:rPr>
          <w:rFonts w:ascii="Times New Roman"/>
        </w:rPr>
        <w:t>）</w:t>
      </w:r>
      <w:r>
        <w:rPr>
          <w:rFonts w:ascii="Times New Roman"/>
        </w:rPr>
        <w:t xml:space="preserve"> </w:t>
      </w:r>
      <w:r>
        <w:rPr>
          <w:rFonts w:ascii="Times New Roman"/>
        </w:rPr>
        <w:t>简述</w:t>
      </w:r>
      <w:proofErr w:type="gramStart"/>
      <w:r>
        <w:rPr>
          <w:rFonts w:ascii="Times New Roman"/>
        </w:rPr>
        <w:t>勘查区</w:t>
      </w:r>
      <w:proofErr w:type="gramEnd"/>
      <w:r>
        <w:rPr>
          <w:rFonts w:ascii="Times New Roman"/>
        </w:rPr>
        <w:t>与周边生态环境保护区空间位置关系，绿色勘查工作过程，针对绿色勘查所作的设计及其执行情况；</w:t>
      </w:r>
    </w:p>
    <w:p w:rsidR="00FB025D" w:rsidRDefault="00000000">
      <w:pPr>
        <w:pStyle w:val="afa"/>
        <w:ind w:firstLineChars="0" w:firstLine="0"/>
        <w:rPr>
          <w:rFonts w:ascii="Times New Roman"/>
        </w:rPr>
      </w:pPr>
      <w:r>
        <w:rPr>
          <w:rFonts w:ascii="Times New Roman"/>
        </w:rPr>
        <w:t>b</w:t>
      </w:r>
      <w:r>
        <w:rPr>
          <w:rFonts w:ascii="Times New Roman"/>
        </w:rPr>
        <w:t>）</w:t>
      </w:r>
      <w:r>
        <w:rPr>
          <w:rFonts w:ascii="Times New Roman"/>
        </w:rPr>
        <w:t xml:space="preserve"> </w:t>
      </w:r>
      <w:r>
        <w:rPr>
          <w:rFonts w:ascii="Times New Roman"/>
        </w:rPr>
        <w:t>绿色勘查工作总结，重点结合勘查方法、施工方法、施工技术对植被、土壤、地表（地下）水、空气、生物、当地居民等影响情况，论述工程部署、勘查方法选用、场地恢复治理等方面的内容；</w:t>
      </w:r>
    </w:p>
    <w:p w:rsidR="00FB025D" w:rsidRDefault="00000000">
      <w:pPr>
        <w:pStyle w:val="afa"/>
        <w:ind w:firstLineChars="0" w:firstLine="0"/>
        <w:rPr>
          <w:rFonts w:ascii="Times New Roman"/>
        </w:rPr>
      </w:pPr>
      <w:r>
        <w:rPr>
          <w:rFonts w:ascii="Times New Roman"/>
        </w:rPr>
        <w:t>c</w:t>
      </w:r>
      <w:r>
        <w:rPr>
          <w:rFonts w:ascii="Times New Roman"/>
        </w:rPr>
        <w:t>）</w:t>
      </w:r>
      <w:r>
        <w:rPr>
          <w:rFonts w:ascii="Times New Roman"/>
        </w:rPr>
        <w:t xml:space="preserve"> </w:t>
      </w:r>
      <w:r>
        <w:rPr>
          <w:rFonts w:ascii="Times New Roman"/>
        </w:rPr>
        <w:t>绿色勘查质量评述，通过对比勘查工作事前、事中、事后周边环境情况，论述绿色勘查执行情况及取得的效果；</w:t>
      </w:r>
    </w:p>
    <w:p w:rsidR="00FB025D" w:rsidRDefault="00000000">
      <w:pPr>
        <w:pStyle w:val="afa"/>
        <w:ind w:firstLineChars="0" w:firstLine="0"/>
        <w:rPr>
          <w:rFonts w:ascii="Times New Roman"/>
        </w:rPr>
      </w:pPr>
      <w:r>
        <w:rPr>
          <w:rFonts w:ascii="Times New Roman"/>
        </w:rPr>
        <w:t>d</w:t>
      </w:r>
      <w:r>
        <w:rPr>
          <w:rFonts w:ascii="Times New Roman"/>
        </w:rPr>
        <w:t>）</w:t>
      </w:r>
      <w:r>
        <w:rPr>
          <w:rFonts w:ascii="Times New Roman"/>
        </w:rPr>
        <w:t xml:space="preserve"> </w:t>
      </w:r>
      <w:r>
        <w:rPr>
          <w:rFonts w:ascii="Times New Roman"/>
        </w:rPr>
        <w:t>结论，综述生态环境影响情况、恢复治理成效、取得经验、存在问题等；</w:t>
      </w:r>
    </w:p>
    <w:p w:rsidR="00FB025D" w:rsidRDefault="00000000">
      <w:pPr>
        <w:pStyle w:val="afa"/>
        <w:ind w:firstLineChars="0" w:firstLine="0"/>
        <w:rPr>
          <w:rFonts w:ascii="Times New Roman"/>
        </w:rPr>
      </w:pPr>
      <w:r>
        <w:rPr>
          <w:rFonts w:ascii="Times New Roman"/>
        </w:rPr>
        <w:t>e</w:t>
      </w:r>
      <w:r>
        <w:rPr>
          <w:rFonts w:ascii="Times New Roman"/>
        </w:rPr>
        <w:t>）</w:t>
      </w:r>
      <w:r>
        <w:rPr>
          <w:rFonts w:ascii="Times New Roman"/>
        </w:rPr>
        <w:t xml:space="preserve"> </w:t>
      </w:r>
      <w:r>
        <w:rPr>
          <w:rFonts w:ascii="Times New Roman"/>
        </w:rPr>
        <w:t>附件，绿色勘查原始记录、验收材料，勘查工作事前、事中、事后对比照片等；</w:t>
      </w:r>
    </w:p>
    <w:p w:rsidR="00FB025D" w:rsidRDefault="00000000">
      <w:pPr>
        <w:pStyle w:val="afa"/>
        <w:ind w:firstLineChars="0" w:firstLine="0"/>
        <w:rPr>
          <w:rFonts w:ascii="Times New Roman"/>
        </w:rPr>
      </w:pPr>
      <w:r>
        <w:rPr>
          <w:rFonts w:ascii="Times New Roman"/>
        </w:rPr>
        <w:t>上述内容可以单独成章，也可以融入勘查设计的相关章节中。</w:t>
      </w:r>
    </w:p>
    <w:p w:rsidR="00FB025D" w:rsidRDefault="00000000">
      <w:pPr>
        <w:widowControl/>
        <w:ind w:firstLineChars="0" w:firstLine="0"/>
        <w:jc w:val="left"/>
        <w:rPr>
          <w:rFonts w:ascii="宋体" w:eastAsia="宋体" w:cs="Times New Roman"/>
          <w:kern w:val="0"/>
          <w:szCs w:val="20"/>
        </w:rPr>
      </w:pPr>
      <w:r>
        <w:br w:type="page"/>
      </w:r>
    </w:p>
    <w:p w:rsidR="00FB025D" w:rsidRDefault="00000000">
      <w:pPr>
        <w:pStyle w:val="1"/>
        <w:spacing w:before="312" w:after="312"/>
        <w:jc w:val="center"/>
        <w:rPr>
          <w:b/>
          <w:bCs w:val="0"/>
        </w:rPr>
      </w:pPr>
      <w:bookmarkStart w:id="30" w:name="_Toc145617590"/>
      <w:r>
        <w:rPr>
          <w:rFonts w:hint="eastAsia"/>
          <w:b/>
          <w:bCs w:val="0"/>
        </w:rPr>
        <w:lastRenderedPageBreak/>
        <w:t>参考文献</w:t>
      </w:r>
      <w:bookmarkEnd w:id="30"/>
    </w:p>
    <w:p w:rsidR="00FB025D" w:rsidRDefault="00000000">
      <w:pPr>
        <w:ind w:firstLineChars="0" w:firstLine="0"/>
        <w:rPr>
          <w:szCs w:val="21"/>
        </w:rPr>
      </w:pPr>
      <w:r>
        <w:rPr>
          <w:rFonts w:hint="eastAsia"/>
          <w:szCs w:val="21"/>
        </w:rPr>
        <w:t>[</w:t>
      </w:r>
      <w:r>
        <w:rPr>
          <w:szCs w:val="21"/>
        </w:rPr>
        <w:t xml:space="preserve">1]  T/CMAS 0001-2018 </w:t>
      </w:r>
      <w:r>
        <w:rPr>
          <w:rFonts w:hint="eastAsia"/>
          <w:szCs w:val="21"/>
        </w:rPr>
        <w:t>绿色勘查指南</w:t>
      </w:r>
    </w:p>
    <w:p w:rsidR="00FB025D" w:rsidRDefault="00000000">
      <w:pPr>
        <w:ind w:firstLineChars="0" w:firstLine="0"/>
        <w:rPr>
          <w:szCs w:val="21"/>
        </w:rPr>
      </w:pPr>
      <w:r>
        <w:rPr>
          <w:rFonts w:hint="eastAsia"/>
          <w:szCs w:val="21"/>
        </w:rPr>
        <w:t>[</w:t>
      </w:r>
      <w:r>
        <w:rPr>
          <w:szCs w:val="21"/>
        </w:rPr>
        <w:t xml:space="preserve">2]  </w:t>
      </w:r>
      <w:r>
        <w:rPr>
          <w:rFonts w:hint="eastAsia"/>
          <w:szCs w:val="21"/>
        </w:rPr>
        <w:t>《山东省绿色勘查规范》</w:t>
      </w:r>
    </w:p>
    <w:p w:rsidR="00FB025D" w:rsidRDefault="00000000">
      <w:pPr>
        <w:ind w:firstLineChars="0" w:firstLine="0"/>
        <w:rPr>
          <w:szCs w:val="21"/>
        </w:rPr>
      </w:pPr>
      <w:r>
        <w:rPr>
          <w:rFonts w:hint="eastAsia"/>
          <w:szCs w:val="21"/>
        </w:rPr>
        <w:t>[</w:t>
      </w:r>
      <w:r>
        <w:rPr>
          <w:szCs w:val="21"/>
        </w:rPr>
        <w:t xml:space="preserve">3]  </w:t>
      </w:r>
      <w:r>
        <w:rPr>
          <w:rFonts w:hint="eastAsia"/>
          <w:szCs w:val="21"/>
        </w:rPr>
        <w:t>《安徽省绿色勘查技术规范》</w:t>
      </w:r>
    </w:p>
    <w:p w:rsidR="00FB025D" w:rsidRDefault="00000000">
      <w:pPr>
        <w:ind w:firstLineChars="0" w:firstLine="0"/>
        <w:rPr>
          <w:szCs w:val="21"/>
        </w:rPr>
      </w:pPr>
      <w:r>
        <w:rPr>
          <w:rFonts w:hint="eastAsia"/>
          <w:szCs w:val="21"/>
        </w:rPr>
        <w:t>[</w:t>
      </w:r>
      <w:r>
        <w:rPr>
          <w:szCs w:val="21"/>
        </w:rPr>
        <w:t xml:space="preserve">4]  </w:t>
      </w:r>
      <w:r>
        <w:rPr>
          <w:rFonts w:hint="eastAsia"/>
          <w:szCs w:val="21"/>
        </w:rPr>
        <w:t>《青海高原绿色勘查规范》</w:t>
      </w:r>
    </w:p>
    <w:p w:rsidR="00FB025D" w:rsidRDefault="00000000">
      <w:pPr>
        <w:ind w:firstLineChars="0" w:firstLine="0"/>
        <w:rPr>
          <w:szCs w:val="21"/>
        </w:rPr>
      </w:pPr>
      <w:r>
        <w:rPr>
          <w:rFonts w:hint="eastAsia"/>
          <w:szCs w:val="21"/>
        </w:rPr>
        <w:t>[</w:t>
      </w:r>
      <w:r>
        <w:rPr>
          <w:szCs w:val="21"/>
        </w:rPr>
        <w:t xml:space="preserve">5]  </w:t>
      </w:r>
      <w:r>
        <w:rPr>
          <w:rFonts w:hint="eastAsia"/>
          <w:szCs w:val="21"/>
        </w:rPr>
        <w:t>《河南省固体矿产绿色勘查技术规范》</w:t>
      </w:r>
    </w:p>
    <w:p w:rsidR="00FB025D" w:rsidRDefault="00000000">
      <w:pPr>
        <w:ind w:firstLineChars="0" w:firstLine="0"/>
        <w:rPr>
          <w:szCs w:val="21"/>
        </w:rPr>
      </w:pPr>
      <w:r>
        <w:rPr>
          <w:rFonts w:hint="eastAsia"/>
          <w:szCs w:val="21"/>
        </w:rPr>
        <w:t>[</w:t>
      </w:r>
      <w:r>
        <w:rPr>
          <w:szCs w:val="21"/>
        </w:rPr>
        <w:t xml:space="preserve">6]  </w:t>
      </w:r>
      <w:r>
        <w:rPr>
          <w:rFonts w:hint="eastAsia"/>
          <w:szCs w:val="21"/>
        </w:rPr>
        <w:t>《黑龙江固体矿产绿色勘查技术规范》</w:t>
      </w:r>
    </w:p>
    <w:p w:rsidR="00FB025D" w:rsidRDefault="00000000">
      <w:pPr>
        <w:ind w:firstLineChars="0" w:firstLine="0"/>
        <w:rPr>
          <w:szCs w:val="21"/>
        </w:rPr>
      </w:pPr>
      <w:r>
        <w:rPr>
          <w:rFonts w:hint="eastAsia"/>
          <w:szCs w:val="21"/>
        </w:rPr>
        <w:t>[</w:t>
      </w:r>
      <w:r>
        <w:rPr>
          <w:szCs w:val="21"/>
        </w:rPr>
        <w:t xml:space="preserve">7]  </w:t>
      </w:r>
      <w:r>
        <w:rPr>
          <w:szCs w:val="21"/>
        </w:rPr>
        <w:t>辽宁省林业和草原局办公室关于印发《辽宁省恢复植被和林业生产条件及树木补种标准》的通知</w:t>
      </w:r>
      <w:r>
        <w:rPr>
          <w:rFonts w:hint="eastAsia"/>
          <w:szCs w:val="21"/>
        </w:rPr>
        <w:t>（辽林草办字〔</w:t>
      </w:r>
      <w:r>
        <w:rPr>
          <w:szCs w:val="21"/>
        </w:rPr>
        <w:t>2021</w:t>
      </w:r>
      <w:r>
        <w:rPr>
          <w:rFonts w:hint="eastAsia"/>
          <w:szCs w:val="21"/>
        </w:rPr>
        <w:t>〕</w:t>
      </w:r>
      <w:r>
        <w:rPr>
          <w:szCs w:val="21"/>
        </w:rPr>
        <w:t>29</w:t>
      </w:r>
      <w:r>
        <w:rPr>
          <w:rFonts w:hint="eastAsia"/>
          <w:szCs w:val="21"/>
        </w:rPr>
        <w:t>号）</w:t>
      </w:r>
    </w:p>
    <w:p w:rsidR="00FB025D" w:rsidRDefault="00000000">
      <w:pPr>
        <w:ind w:firstLineChars="0" w:firstLine="0"/>
        <w:rPr>
          <w:szCs w:val="21"/>
        </w:rPr>
      </w:pPr>
      <w:r>
        <w:rPr>
          <w:rFonts w:hint="eastAsia"/>
          <w:szCs w:val="21"/>
        </w:rPr>
        <w:t>[</w:t>
      </w:r>
      <w:r>
        <w:rPr>
          <w:szCs w:val="21"/>
        </w:rPr>
        <w:t xml:space="preserve">8]  </w:t>
      </w:r>
      <w:r>
        <w:rPr>
          <w:rFonts w:hint="eastAsia"/>
          <w:szCs w:val="21"/>
        </w:rPr>
        <w:t>自然资源部</w:t>
      </w:r>
      <w:r>
        <w:rPr>
          <w:rFonts w:hint="eastAsia"/>
          <w:szCs w:val="21"/>
        </w:rPr>
        <w:t xml:space="preserve"> </w:t>
      </w:r>
      <w:r>
        <w:rPr>
          <w:rFonts w:hint="eastAsia"/>
          <w:szCs w:val="21"/>
        </w:rPr>
        <w:t>国家林业和草原局《关于生态保护红线自然保护地内矿业权差别化管理的通知》（</w:t>
      </w:r>
      <w:proofErr w:type="gramStart"/>
      <w:r>
        <w:rPr>
          <w:rFonts w:hint="eastAsia"/>
          <w:szCs w:val="21"/>
        </w:rPr>
        <w:t>自然资函</w:t>
      </w:r>
      <w:proofErr w:type="gramEnd"/>
      <w:r>
        <w:rPr>
          <w:rFonts w:hint="eastAsia"/>
          <w:szCs w:val="21"/>
        </w:rPr>
        <w:t>[</w:t>
      </w:r>
      <w:r>
        <w:rPr>
          <w:szCs w:val="21"/>
        </w:rPr>
        <w:t>2020]861</w:t>
      </w:r>
      <w:r>
        <w:rPr>
          <w:rFonts w:hint="eastAsia"/>
          <w:szCs w:val="21"/>
        </w:rPr>
        <w:t>号）</w:t>
      </w:r>
    </w:p>
    <w:p w:rsidR="00FB025D" w:rsidRDefault="00000000">
      <w:pPr>
        <w:ind w:firstLineChars="0" w:firstLine="0"/>
        <w:rPr>
          <w:szCs w:val="21"/>
        </w:rPr>
      </w:pPr>
      <w:r>
        <w:rPr>
          <w:rFonts w:hint="eastAsia"/>
          <w:szCs w:val="21"/>
        </w:rPr>
        <w:t>[</w:t>
      </w:r>
      <w:r>
        <w:rPr>
          <w:szCs w:val="21"/>
        </w:rPr>
        <w:t xml:space="preserve">9]  </w:t>
      </w:r>
      <w:r>
        <w:rPr>
          <w:rFonts w:hint="eastAsia"/>
          <w:szCs w:val="21"/>
        </w:rPr>
        <w:t>自然资源部</w:t>
      </w:r>
      <w:r>
        <w:rPr>
          <w:rFonts w:hint="eastAsia"/>
          <w:szCs w:val="21"/>
        </w:rPr>
        <w:t xml:space="preserve"> </w:t>
      </w:r>
      <w:r>
        <w:rPr>
          <w:rFonts w:hint="eastAsia"/>
          <w:szCs w:val="21"/>
        </w:rPr>
        <w:t>生态环境部</w:t>
      </w:r>
      <w:r>
        <w:rPr>
          <w:rFonts w:hint="eastAsia"/>
          <w:szCs w:val="21"/>
        </w:rPr>
        <w:t xml:space="preserve"> </w:t>
      </w:r>
      <w:r>
        <w:rPr>
          <w:rFonts w:hint="eastAsia"/>
          <w:szCs w:val="21"/>
        </w:rPr>
        <w:t>国家林业和草原局《关于加强生态保护红线管理的通知（试行）》（</w:t>
      </w:r>
      <w:proofErr w:type="gramStart"/>
      <w:r>
        <w:rPr>
          <w:rFonts w:hint="eastAsia"/>
          <w:szCs w:val="21"/>
        </w:rPr>
        <w:t>自然资发</w:t>
      </w:r>
      <w:proofErr w:type="gramEnd"/>
      <w:r>
        <w:rPr>
          <w:rFonts w:hint="eastAsia"/>
          <w:szCs w:val="21"/>
        </w:rPr>
        <w:t>[</w:t>
      </w:r>
      <w:r>
        <w:rPr>
          <w:szCs w:val="21"/>
        </w:rPr>
        <w:t>2022]142</w:t>
      </w:r>
      <w:r>
        <w:rPr>
          <w:rFonts w:hint="eastAsia"/>
          <w:szCs w:val="21"/>
        </w:rPr>
        <w:t>号）</w:t>
      </w:r>
    </w:p>
    <w:p w:rsidR="00FB025D" w:rsidRDefault="00FB025D">
      <w:pPr>
        <w:ind w:firstLineChars="0" w:firstLine="0"/>
        <w:rPr>
          <w:szCs w:val="21"/>
        </w:rPr>
      </w:pPr>
    </w:p>
    <w:sectPr w:rsidR="00FB02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4A58" w:rsidRDefault="00714A58">
      <w:pPr>
        <w:ind w:firstLine="420"/>
      </w:pPr>
      <w:r>
        <w:separator/>
      </w:r>
    </w:p>
  </w:endnote>
  <w:endnote w:type="continuationSeparator" w:id="0">
    <w:p w:rsidR="00714A58" w:rsidRDefault="00714A5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38425"/>
      <w:docPartObj>
        <w:docPartGallery w:val="AutoText"/>
      </w:docPartObj>
    </w:sdtPr>
    <w:sdtContent>
      <w:p w:rsidR="00FB025D" w:rsidRDefault="00000000">
        <w:pPr>
          <w:pStyle w:val="af0"/>
          <w:ind w:firstLine="360"/>
        </w:pPr>
        <w:r>
          <w:fldChar w:fldCharType="begin"/>
        </w:r>
        <w:r>
          <w:instrText>PAGE   \* MERGEFORMAT</w:instrText>
        </w:r>
        <w:r>
          <w:fldChar w:fldCharType="separate"/>
        </w:r>
        <w:r>
          <w:rPr>
            <w:lang w:val="zh-CN"/>
          </w:rPr>
          <w:t>6</w:t>
        </w:r>
        <w:r>
          <w:fldChar w:fldCharType="end"/>
        </w:r>
      </w:p>
    </w:sdtContent>
  </w:sdt>
  <w:p w:rsidR="00FB025D" w:rsidRDefault="00FB025D">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25D" w:rsidRDefault="00FB025D">
    <w:pPr>
      <w:pStyle w:val="af0"/>
      <w:ind w:firstLine="360"/>
      <w:jc w:val="right"/>
    </w:pPr>
  </w:p>
  <w:p w:rsidR="00FB025D" w:rsidRDefault="00FB025D">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25D" w:rsidRDefault="00FB025D">
    <w:pPr>
      <w:pStyle w:val="af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300644"/>
      <w:docPartObj>
        <w:docPartGallery w:val="AutoText"/>
      </w:docPartObj>
    </w:sdtPr>
    <w:sdtContent>
      <w:p w:rsidR="00FB025D" w:rsidRDefault="00000000">
        <w:pPr>
          <w:pStyle w:val="af0"/>
          <w:ind w:firstLine="360"/>
          <w:jc w:val="right"/>
        </w:pPr>
        <w:r>
          <w:fldChar w:fldCharType="begin"/>
        </w:r>
        <w:r>
          <w:instrText>PAGE   \* MERGEFORMAT</w:instrText>
        </w:r>
        <w:r>
          <w:fldChar w:fldCharType="separate"/>
        </w:r>
        <w:r>
          <w:rPr>
            <w:lang w:val="zh-CN"/>
          </w:rPr>
          <w:t>13</w:t>
        </w:r>
        <w:r>
          <w:fldChar w:fldCharType="end"/>
        </w:r>
      </w:p>
    </w:sdtContent>
  </w:sdt>
  <w:p w:rsidR="00FB025D" w:rsidRDefault="00FB025D">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4A58" w:rsidRDefault="00714A58">
      <w:pPr>
        <w:ind w:firstLine="420"/>
      </w:pPr>
      <w:r>
        <w:separator/>
      </w:r>
    </w:p>
  </w:footnote>
  <w:footnote w:type="continuationSeparator" w:id="0">
    <w:p w:rsidR="00714A58" w:rsidRDefault="00714A5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25D" w:rsidRDefault="00FB025D">
    <w:pPr>
      <w:pStyle w:val="af2"/>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25D" w:rsidRDefault="00FB025D">
    <w:pPr>
      <w:pStyle w:val="af2"/>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25D" w:rsidRDefault="00FB025D">
    <w:pPr>
      <w:pStyle w:val="af2"/>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A2025"/>
    <w:multiLevelType w:val="multilevel"/>
    <w:tmpl w:val="6CEA2025"/>
    <w:lvl w:ilvl="0">
      <w:start w:val="1"/>
      <w:numFmt w:val="none"/>
      <w:pStyle w:val="a"/>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2"/>
      <w:suff w:val="nothing"/>
      <w:lvlText w:val="%1%2.%3.%4　"/>
      <w:lvlJc w:val="left"/>
      <w:pPr>
        <w:ind w:left="1134" w:firstLine="0"/>
      </w:pPr>
      <w:rPr>
        <w:rFonts w:ascii="黑体" w:eastAsia="黑体" w:hint="eastAsia"/>
        <w:b w:val="0"/>
        <w:i w:val="0"/>
        <w:sz w:val="21"/>
      </w:rPr>
    </w:lvl>
    <w:lvl w:ilvl="4">
      <w:start w:val="1"/>
      <w:numFmt w:val="decimal"/>
      <w:pStyle w:val="a3"/>
      <w:suff w:val="nothing"/>
      <w:lvlText w:val="%1%2.%3.%4.%5　"/>
      <w:lvlJc w:val="left"/>
      <w:pPr>
        <w:ind w:left="142"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pStyle w:val="a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85526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E6"/>
    <w:rsid w:val="000014E7"/>
    <w:rsid w:val="00015E08"/>
    <w:rsid w:val="0001601E"/>
    <w:rsid w:val="000200AE"/>
    <w:rsid w:val="00025ACC"/>
    <w:rsid w:val="000327EC"/>
    <w:rsid w:val="0003430A"/>
    <w:rsid w:val="00037BCA"/>
    <w:rsid w:val="000438E2"/>
    <w:rsid w:val="0005344E"/>
    <w:rsid w:val="000541ED"/>
    <w:rsid w:val="00055F58"/>
    <w:rsid w:val="0006503C"/>
    <w:rsid w:val="0007050B"/>
    <w:rsid w:val="0007087B"/>
    <w:rsid w:val="00075DB4"/>
    <w:rsid w:val="0008718E"/>
    <w:rsid w:val="00097013"/>
    <w:rsid w:val="00097A66"/>
    <w:rsid w:val="000A12B6"/>
    <w:rsid w:val="000A5847"/>
    <w:rsid w:val="000B51C4"/>
    <w:rsid w:val="000C1BE6"/>
    <w:rsid w:val="000C26D3"/>
    <w:rsid w:val="000D55C0"/>
    <w:rsid w:val="000D6002"/>
    <w:rsid w:val="000E4B1E"/>
    <w:rsid w:val="000E5B85"/>
    <w:rsid w:val="000E5E73"/>
    <w:rsid w:val="000E673D"/>
    <w:rsid w:val="000F2534"/>
    <w:rsid w:val="000F38A1"/>
    <w:rsid w:val="000F74DA"/>
    <w:rsid w:val="00110901"/>
    <w:rsid w:val="001162A6"/>
    <w:rsid w:val="001233EF"/>
    <w:rsid w:val="001253D1"/>
    <w:rsid w:val="00131E64"/>
    <w:rsid w:val="0016018A"/>
    <w:rsid w:val="00162770"/>
    <w:rsid w:val="00172BB2"/>
    <w:rsid w:val="001902AC"/>
    <w:rsid w:val="001A0436"/>
    <w:rsid w:val="001A5985"/>
    <w:rsid w:val="001A66FA"/>
    <w:rsid w:val="001B1249"/>
    <w:rsid w:val="001B1D50"/>
    <w:rsid w:val="001B6ECD"/>
    <w:rsid w:val="001D79E1"/>
    <w:rsid w:val="001E168A"/>
    <w:rsid w:val="00201E9F"/>
    <w:rsid w:val="00211F60"/>
    <w:rsid w:val="00214761"/>
    <w:rsid w:val="00214ED6"/>
    <w:rsid w:val="002229A9"/>
    <w:rsid w:val="002312B4"/>
    <w:rsid w:val="00233270"/>
    <w:rsid w:val="0024196C"/>
    <w:rsid w:val="00247F46"/>
    <w:rsid w:val="0025112B"/>
    <w:rsid w:val="00261A57"/>
    <w:rsid w:val="00277B89"/>
    <w:rsid w:val="00294E83"/>
    <w:rsid w:val="00296D8B"/>
    <w:rsid w:val="002A481C"/>
    <w:rsid w:val="002A6A79"/>
    <w:rsid w:val="002B1D13"/>
    <w:rsid w:val="002B366B"/>
    <w:rsid w:val="002C48CB"/>
    <w:rsid w:val="002D4699"/>
    <w:rsid w:val="002D4785"/>
    <w:rsid w:val="002E0CD1"/>
    <w:rsid w:val="002E1538"/>
    <w:rsid w:val="002E15F0"/>
    <w:rsid w:val="002E79F6"/>
    <w:rsid w:val="002F40D8"/>
    <w:rsid w:val="002F740F"/>
    <w:rsid w:val="00302630"/>
    <w:rsid w:val="00305CD0"/>
    <w:rsid w:val="00307E78"/>
    <w:rsid w:val="0031025B"/>
    <w:rsid w:val="003111C7"/>
    <w:rsid w:val="00312FA2"/>
    <w:rsid w:val="003308ED"/>
    <w:rsid w:val="003356C9"/>
    <w:rsid w:val="00344848"/>
    <w:rsid w:val="00345287"/>
    <w:rsid w:val="00350078"/>
    <w:rsid w:val="003600D3"/>
    <w:rsid w:val="00361473"/>
    <w:rsid w:val="00365FA7"/>
    <w:rsid w:val="00381B9B"/>
    <w:rsid w:val="00384439"/>
    <w:rsid w:val="00387C78"/>
    <w:rsid w:val="003939ED"/>
    <w:rsid w:val="00396DAD"/>
    <w:rsid w:val="00397DB1"/>
    <w:rsid w:val="003C6C54"/>
    <w:rsid w:val="003E182B"/>
    <w:rsid w:val="003E4870"/>
    <w:rsid w:val="003F34E6"/>
    <w:rsid w:val="003F5825"/>
    <w:rsid w:val="003F638C"/>
    <w:rsid w:val="004007EF"/>
    <w:rsid w:val="00403744"/>
    <w:rsid w:val="00407CAD"/>
    <w:rsid w:val="0041097A"/>
    <w:rsid w:val="004259DC"/>
    <w:rsid w:val="00443538"/>
    <w:rsid w:val="00447D5D"/>
    <w:rsid w:val="00452BE1"/>
    <w:rsid w:val="004536C4"/>
    <w:rsid w:val="004620F0"/>
    <w:rsid w:val="004621C8"/>
    <w:rsid w:val="0048017B"/>
    <w:rsid w:val="0048534E"/>
    <w:rsid w:val="00485E49"/>
    <w:rsid w:val="0049357E"/>
    <w:rsid w:val="004A1ECF"/>
    <w:rsid w:val="004A66D0"/>
    <w:rsid w:val="004A711E"/>
    <w:rsid w:val="004B33FF"/>
    <w:rsid w:val="004B60DF"/>
    <w:rsid w:val="004B65CE"/>
    <w:rsid w:val="004C35F4"/>
    <w:rsid w:val="004C7422"/>
    <w:rsid w:val="004D0EFE"/>
    <w:rsid w:val="004D7B40"/>
    <w:rsid w:val="004F094B"/>
    <w:rsid w:val="004F10A2"/>
    <w:rsid w:val="005142C3"/>
    <w:rsid w:val="00516E68"/>
    <w:rsid w:val="00517F8A"/>
    <w:rsid w:val="0052298F"/>
    <w:rsid w:val="00525D8E"/>
    <w:rsid w:val="005264F1"/>
    <w:rsid w:val="005401DE"/>
    <w:rsid w:val="00543608"/>
    <w:rsid w:val="005475E3"/>
    <w:rsid w:val="005563F5"/>
    <w:rsid w:val="005606D4"/>
    <w:rsid w:val="005647EB"/>
    <w:rsid w:val="005649AC"/>
    <w:rsid w:val="00567F4D"/>
    <w:rsid w:val="00570843"/>
    <w:rsid w:val="00570B90"/>
    <w:rsid w:val="00572BB2"/>
    <w:rsid w:val="00582B5D"/>
    <w:rsid w:val="005920E4"/>
    <w:rsid w:val="005A29FA"/>
    <w:rsid w:val="005B010B"/>
    <w:rsid w:val="005B2338"/>
    <w:rsid w:val="005C2E38"/>
    <w:rsid w:val="005C5686"/>
    <w:rsid w:val="005D14AB"/>
    <w:rsid w:val="005E7442"/>
    <w:rsid w:val="005F1106"/>
    <w:rsid w:val="005F15AD"/>
    <w:rsid w:val="006109CC"/>
    <w:rsid w:val="00613878"/>
    <w:rsid w:val="006213E1"/>
    <w:rsid w:val="006372A6"/>
    <w:rsid w:val="006420F3"/>
    <w:rsid w:val="0064268F"/>
    <w:rsid w:val="0065226D"/>
    <w:rsid w:val="00657A75"/>
    <w:rsid w:val="00663669"/>
    <w:rsid w:val="00664FD4"/>
    <w:rsid w:val="00667ECF"/>
    <w:rsid w:val="006740EE"/>
    <w:rsid w:val="0067743A"/>
    <w:rsid w:val="0067790D"/>
    <w:rsid w:val="00691C66"/>
    <w:rsid w:val="00692303"/>
    <w:rsid w:val="006A1588"/>
    <w:rsid w:val="006A3E87"/>
    <w:rsid w:val="006B13FD"/>
    <w:rsid w:val="006C2974"/>
    <w:rsid w:val="006E3F0D"/>
    <w:rsid w:val="006E5A40"/>
    <w:rsid w:val="006F0B9A"/>
    <w:rsid w:val="00702D47"/>
    <w:rsid w:val="00714A58"/>
    <w:rsid w:val="007216DA"/>
    <w:rsid w:val="00733AE7"/>
    <w:rsid w:val="00737BB7"/>
    <w:rsid w:val="00740AFF"/>
    <w:rsid w:val="0076378D"/>
    <w:rsid w:val="007709B9"/>
    <w:rsid w:val="0077464E"/>
    <w:rsid w:val="0077708A"/>
    <w:rsid w:val="007859C2"/>
    <w:rsid w:val="007A41DC"/>
    <w:rsid w:val="007A50B9"/>
    <w:rsid w:val="007B48BE"/>
    <w:rsid w:val="007C06A3"/>
    <w:rsid w:val="007C6A4D"/>
    <w:rsid w:val="007C792C"/>
    <w:rsid w:val="007D69AE"/>
    <w:rsid w:val="007E42C2"/>
    <w:rsid w:val="007F08ED"/>
    <w:rsid w:val="007F519B"/>
    <w:rsid w:val="007F576A"/>
    <w:rsid w:val="007F7644"/>
    <w:rsid w:val="00801C38"/>
    <w:rsid w:val="00806DEA"/>
    <w:rsid w:val="0081367E"/>
    <w:rsid w:val="0082151F"/>
    <w:rsid w:val="00821A02"/>
    <w:rsid w:val="00823489"/>
    <w:rsid w:val="00826DCF"/>
    <w:rsid w:val="0083095D"/>
    <w:rsid w:val="008425E7"/>
    <w:rsid w:val="00842C87"/>
    <w:rsid w:val="00844D21"/>
    <w:rsid w:val="00845FA7"/>
    <w:rsid w:val="00851132"/>
    <w:rsid w:val="00861D7D"/>
    <w:rsid w:val="00863C1D"/>
    <w:rsid w:val="00864EEA"/>
    <w:rsid w:val="00866FD1"/>
    <w:rsid w:val="008727DF"/>
    <w:rsid w:val="00876E6B"/>
    <w:rsid w:val="008827F9"/>
    <w:rsid w:val="00883CFD"/>
    <w:rsid w:val="00895017"/>
    <w:rsid w:val="008D06AB"/>
    <w:rsid w:val="008E775E"/>
    <w:rsid w:val="008E79AC"/>
    <w:rsid w:val="00901748"/>
    <w:rsid w:val="00902EA0"/>
    <w:rsid w:val="0090407F"/>
    <w:rsid w:val="00904649"/>
    <w:rsid w:val="009102CE"/>
    <w:rsid w:val="00923EF7"/>
    <w:rsid w:val="00926ECD"/>
    <w:rsid w:val="00934172"/>
    <w:rsid w:val="00945162"/>
    <w:rsid w:val="00953918"/>
    <w:rsid w:val="00961C32"/>
    <w:rsid w:val="00962E86"/>
    <w:rsid w:val="0096768E"/>
    <w:rsid w:val="009815FD"/>
    <w:rsid w:val="00993D53"/>
    <w:rsid w:val="00996CEA"/>
    <w:rsid w:val="009A07E9"/>
    <w:rsid w:val="009B2891"/>
    <w:rsid w:val="009D4AE6"/>
    <w:rsid w:val="00A00211"/>
    <w:rsid w:val="00A065C7"/>
    <w:rsid w:val="00A11A4B"/>
    <w:rsid w:val="00A12DD1"/>
    <w:rsid w:val="00A14D0A"/>
    <w:rsid w:val="00A20770"/>
    <w:rsid w:val="00A45CA4"/>
    <w:rsid w:val="00A65E55"/>
    <w:rsid w:val="00A71120"/>
    <w:rsid w:val="00AA3CDF"/>
    <w:rsid w:val="00AA4913"/>
    <w:rsid w:val="00AA7AEB"/>
    <w:rsid w:val="00AB1849"/>
    <w:rsid w:val="00AB622C"/>
    <w:rsid w:val="00AB6D94"/>
    <w:rsid w:val="00AC4228"/>
    <w:rsid w:val="00AC7726"/>
    <w:rsid w:val="00AD3053"/>
    <w:rsid w:val="00AD3B54"/>
    <w:rsid w:val="00AD457B"/>
    <w:rsid w:val="00AD7885"/>
    <w:rsid w:val="00AE4B6B"/>
    <w:rsid w:val="00AF0BF3"/>
    <w:rsid w:val="00AF6B31"/>
    <w:rsid w:val="00B0139E"/>
    <w:rsid w:val="00B05EA6"/>
    <w:rsid w:val="00B131FC"/>
    <w:rsid w:val="00B17D50"/>
    <w:rsid w:val="00B23709"/>
    <w:rsid w:val="00B258AD"/>
    <w:rsid w:val="00B27DA7"/>
    <w:rsid w:val="00B33B12"/>
    <w:rsid w:val="00B37DA8"/>
    <w:rsid w:val="00B40993"/>
    <w:rsid w:val="00B55ECE"/>
    <w:rsid w:val="00B56256"/>
    <w:rsid w:val="00B72248"/>
    <w:rsid w:val="00B83F0A"/>
    <w:rsid w:val="00B92DE9"/>
    <w:rsid w:val="00B96F42"/>
    <w:rsid w:val="00BA7CF2"/>
    <w:rsid w:val="00BB3841"/>
    <w:rsid w:val="00BB6A8E"/>
    <w:rsid w:val="00BC2115"/>
    <w:rsid w:val="00BC347A"/>
    <w:rsid w:val="00BD10FF"/>
    <w:rsid w:val="00BE3D7C"/>
    <w:rsid w:val="00BF2432"/>
    <w:rsid w:val="00C0475C"/>
    <w:rsid w:val="00C06146"/>
    <w:rsid w:val="00C130ED"/>
    <w:rsid w:val="00C1797B"/>
    <w:rsid w:val="00C2190E"/>
    <w:rsid w:val="00C240E7"/>
    <w:rsid w:val="00C510DF"/>
    <w:rsid w:val="00C67273"/>
    <w:rsid w:val="00C7115F"/>
    <w:rsid w:val="00C82434"/>
    <w:rsid w:val="00C83FDC"/>
    <w:rsid w:val="00C8473F"/>
    <w:rsid w:val="00C85538"/>
    <w:rsid w:val="00C9107F"/>
    <w:rsid w:val="00C95287"/>
    <w:rsid w:val="00CA3F9D"/>
    <w:rsid w:val="00CC74FB"/>
    <w:rsid w:val="00CE43B6"/>
    <w:rsid w:val="00CF27A1"/>
    <w:rsid w:val="00CF37EC"/>
    <w:rsid w:val="00D22D6B"/>
    <w:rsid w:val="00D22FC4"/>
    <w:rsid w:val="00D2452A"/>
    <w:rsid w:val="00D30EB8"/>
    <w:rsid w:val="00D5111E"/>
    <w:rsid w:val="00D51B6B"/>
    <w:rsid w:val="00D53EE6"/>
    <w:rsid w:val="00D64161"/>
    <w:rsid w:val="00D742BF"/>
    <w:rsid w:val="00D813B0"/>
    <w:rsid w:val="00DA0CE9"/>
    <w:rsid w:val="00DB1815"/>
    <w:rsid w:val="00DB27B8"/>
    <w:rsid w:val="00DB69EB"/>
    <w:rsid w:val="00DC0B4D"/>
    <w:rsid w:val="00DD4589"/>
    <w:rsid w:val="00DD53AE"/>
    <w:rsid w:val="00DE0CE1"/>
    <w:rsid w:val="00DE2B85"/>
    <w:rsid w:val="00DE3A1C"/>
    <w:rsid w:val="00DE4D55"/>
    <w:rsid w:val="00DF0A39"/>
    <w:rsid w:val="00DF6B3C"/>
    <w:rsid w:val="00E01202"/>
    <w:rsid w:val="00E022AC"/>
    <w:rsid w:val="00E029DC"/>
    <w:rsid w:val="00E13BF6"/>
    <w:rsid w:val="00E13F14"/>
    <w:rsid w:val="00E317C3"/>
    <w:rsid w:val="00E352C3"/>
    <w:rsid w:val="00E370F3"/>
    <w:rsid w:val="00E42057"/>
    <w:rsid w:val="00E451ED"/>
    <w:rsid w:val="00E54FA7"/>
    <w:rsid w:val="00E619BE"/>
    <w:rsid w:val="00E62303"/>
    <w:rsid w:val="00E65726"/>
    <w:rsid w:val="00E67E3C"/>
    <w:rsid w:val="00E9711D"/>
    <w:rsid w:val="00EA1F9E"/>
    <w:rsid w:val="00EA4F43"/>
    <w:rsid w:val="00EA73DB"/>
    <w:rsid w:val="00EB25BD"/>
    <w:rsid w:val="00EB52B1"/>
    <w:rsid w:val="00EB75AA"/>
    <w:rsid w:val="00EC049F"/>
    <w:rsid w:val="00EC2F0A"/>
    <w:rsid w:val="00ED7B85"/>
    <w:rsid w:val="00EE3395"/>
    <w:rsid w:val="00EF18DA"/>
    <w:rsid w:val="00EF53A3"/>
    <w:rsid w:val="00EF5ECD"/>
    <w:rsid w:val="00F0188B"/>
    <w:rsid w:val="00F06109"/>
    <w:rsid w:val="00F16D88"/>
    <w:rsid w:val="00F22A18"/>
    <w:rsid w:val="00F23ACD"/>
    <w:rsid w:val="00F31366"/>
    <w:rsid w:val="00F46254"/>
    <w:rsid w:val="00F53BCC"/>
    <w:rsid w:val="00F61BB9"/>
    <w:rsid w:val="00F63331"/>
    <w:rsid w:val="00F63DE1"/>
    <w:rsid w:val="00F73372"/>
    <w:rsid w:val="00F742C7"/>
    <w:rsid w:val="00F75318"/>
    <w:rsid w:val="00F81D3A"/>
    <w:rsid w:val="00F82195"/>
    <w:rsid w:val="00F87EF7"/>
    <w:rsid w:val="00F901E3"/>
    <w:rsid w:val="00FA646C"/>
    <w:rsid w:val="00FB025D"/>
    <w:rsid w:val="00FB2DF5"/>
    <w:rsid w:val="00FC2C52"/>
    <w:rsid w:val="00FD0677"/>
    <w:rsid w:val="00FD73E8"/>
    <w:rsid w:val="00FD7BEC"/>
    <w:rsid w:val="00FE12C1"/>
    <w:rsid w:val="00FE522A"/>
    <w:rsid w:val="00FE7967"/>
    <w:rsid w:val="432A3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AF18E9C-7E92-478A-8C9F-56720B51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ind w:firstLineChars="200" w:firstLine="200"/>
      <w:jc w:val="both"/>
    </w:pPr>
    <w:rPr>
      <w:rFonts w:ascii="Times New Roman" w:hAnsi="Times New Roman"/>
      <w:kern w:val="2"/>
      <w:sz w:val="21"/>
      <w:szCs w:val="22"/>
    </w:rPr>
  </w:style>
  <w:style w:type="paragraph" w:styleId="1">
    <w:name w:val="heading 1"/>
    <w:basedOn w:val="a6"/>
    <w:next w:val="a6"/>
    <w:link w:val="10"/>
    <w:uiPriority w:val="9"/>
    <w:qFormat/>
    <w:pPr>
      <w:keepNext/>
      <w:keepLines/>
      <w:spacing w:beforeLines="100" w:before="100" w:afterLines="100" w:after="100"/>
      <w:ind w:firstLineChars="0" w:firstLine="0"/>
      <w:outlineLvl w:val="0"/>
    </w:pPr>
    <w:rPr>
      <w:rFonts w:eastAsia="黑体"/>
      <w:bCs/>
      <w:kern w:val="44"/>
      <w:sz w:val="24"/>
      <w:szCs w:val="44"/>
    </w:rPr>
  </w:style>
  <w:style w:type="paragraph" w:styleId="2">
    <w:name w:val="heading 2"/>
    <w:basedOn w:val="a6"/>
    <w:next w:val="a6"/>
    <w:link w:val="20"/>
    <w:uiPriority w:val="9"/>
    <w:unhideWhenUsed/>
    <w:qFormat/>
    <w:pPr>
      <w:keepNext/>
      <w:keepLines/>
      <w:spacing w:beforeLines="50" w:before="50" w:afterLines="50" w:after="50" w:line="360" w:lineRule="auto"/>
      <w:ind w:firstLineChars="0" w:firstLine="0"/>
      <w:outlineLvl w:val="1"/>
    </w:pPr>
    <w:rPr>
      <w:rFonts w:eastAsia="黑体" w:cstheme="majorBidi"/>
      <w:b/>
      <w:bCs/>
      <w:szCs w:val="32"/>
    </w:rPr>
  </w:style>
  <w:style w:type="paragraph" w:styleId="3">
    <w:name w:val="heading 3"/>
    <w:basedOn w:val="a6"/>
    <w:next w:val="a6"/>
    <w:link w:val="30"/>
    <w:uiPriority w:val="9"/>
    <w:unhideWhenUsed/>
    <w:qFormat/>
    <w:pPr>
      <w:keepNext/>
      <w:keepLines/>
      <w:spacing w:before="260" w:after="260" w:line="416" w:lineRule="auto"/>
      <w:outlineLvl w:val="2"/>
    </w:pPr>
    <w:rPr>
      <w:b/>
      <w:bCs/>
      <w:sz w:val="32"/>
      <w:szCs w:val="32"/>
    </w:rPr>
  </w:style>
  <w:style w:type="paragraph" w:styleId="4">
    <w:name w:val="heading 4"/>
    <w:basedOn w:val="a6"/>
    <w:next w:val="a6"/>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ab"/>
    <w:uiPriority w:val="99"/>
    <w:semiHidden/>
    <w:unhideWhenUsed/>
    <w:pPr>
      <w:jc w:val="left"/>
    </w:pPr>
  </w:style>
  <w:style w:type="paragraph" w:styleId="ac">
    <w:name w:val="Date"/>
    <w:basedOn w:val="a6"/>
    <w:next w:val="a6"/>
    <w:link w:val="ad"/>
    <w:uiPriority w:val="99"/>
    <w:semiHidden/>
    <w:unhideWhenUsed/>
    <w:pPr>
      <w:ind w:leftChars="2500" w:left="100"/>
    </w:pPr>
  </w:style>
  <w:style w:type="paragraph" w:styleId="ae">
    <w:name w:val="Balloon Text"/>
    <w:basedOn w:val="a6"/>
    <w:link w:val="af"/>
    <w:uiPriority w:val="99"/>
    <w:semiHidden/>
    <w:unhideWhenUsed/>
    <w:rPr>
      <w:sz w:val="18"/>
      <w:szCs w:val="18"/>
    </w:rPr>
  </w:style>
  <w:style w:type="paragraph" w:styleId="af0">
    <w:name w:val="footer"/>
    <w:basedOn w:val="a6"/>
    <w:link w:val="af1"/>
    <w:uiPriority w:val="99"/>
    <w:unhideWhenUsed/>
    <w:pPr>
      <w:tabs>
        <w:tab w:val="center" w:pos="4153"/>
        <w:tab w:val="right" w:pos="8306"/>
      </w:tabs>
      <w:snapToGrid w:val="0"/>
      <w:jc w:val="left"/>
    </w:pPr>
    <w:rPr>
      <w:sz w:val="18"/>
      <w:szCs w:val="18"/>
    </w:rPr>
  </w:style>
  <w:style w:type="paragraph" w:styleId="af2">
    <w:name w:val="header"/>
    <w:basedOn w:val="a6"/>
    <w:link w:val="af3"/>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unhideWhenUsed/>
    <w:qFormat/>
    <w:pPr>
      <w:tabs>
        <w:tab w:val="right" w:leader="dot" w:pos="8296"/>
      </w:tabs>
      <w:ind w:firstLineChars="0" w:firstLine="0"/>
    </w:pPr>
  </w:style>
  <w:style w:type="paragraph" w:styleId="TOC2">
    <w:name w:val="toc 2"/>
    <w:basedOn w:val="a6"/>
    <w:next w:val="a6"/>
    <w:uiPriority w:val="39"/>
    <w:unhideWhenUsed/>
    <w:pPr>
      <w:tabs>
        <w:tab w:val="right" w:leader="dot" w:pos="8296"/>
      </w:tabs>
      <w:ind w:leftChars="200" w:left="420" w:firstLineChars="0" w:firstLine="0"/>
    </w:pPr>
  </w:style>
  <w:style w:type="paragraph" w:styleId="af4">
    <w:name w:val="annotation subject"/>
    <w:basedOn w:val="aa"/>
    <w:next w:val="aa"/>
    <w:link w:val="af5"/>
    <w:uiPriority w:val="99"/>
    <w:semiHidden/>
    <w:unhideWhenUsed/>
    <w:rPr>
      <w:b/>
      <w:bCs/>
    </w:rPr>
  </w:style>
  <w:style w:type="table" w:styleId="af6">
    <w:name w:val="Table Grid"/>
    <w:basedOn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7"/>
    <w:uiPriority w:val="99"/>
    <w:unhideWhenUsed/>
    <w:rPr>
      <w:color w:val="0000FF" w:themeColor="hyperlink"/>
      <w:u w:val="single"/>
    </w:rPr>
  </w:style>
  <w:style w:type="character" w:styleId="af8">
    <w:name w:val="annotation reference"/>
    <w:basedOn w:val="a7"/>
    <w:uiPriority w:val="99"/>
    <w:semiHidden/>
    <w:unhideWhenUsed/>
    <w:rPr>
      <w:sz w:val="21"/>
      <w:szCs w:val="21"/>
    </w:rPr>
  </w:style>
  <w:style w:type="character" w:customStyle="1" w:styleId="af3">
    <w:name w:val="页眉 字符"/>
    <w:basedOn w:val="a7"/>
    <w:link w:val="af2"/>
    <w:uiPriority w:val="99"/>
    <w:qFormat/>
    <w:rPr>
      <w:sz w:val="18"/>
      <w:szCs w:val="18"/>
    </w:rPr>
  </w:style>
  <w:style w:type="character" w:customStyle="1" w:styleId="af1">
    <w:name w:val="页脚 字符"/>
    <w:basedOn w:val="a7"/>
    <w:link w:val="af0"/>
    <w:uiPriority w:val="99"/>
    <w:rPr>
      <w:sz w:val="18"/>
      <w:szCs w:val="18"/>
    </w:rPr>
  </w:style>
  <w:style w:type="paragraph" w:customStyle="1" w:styleId="af9">
    <w:name w:val="标准文件_前言、引言标题"/>
    <w:next w:val="a6"/>
    <w:qFormat/>
    <w:pPr>
      <w:shd w:val="clear" w:color="FFFFFF" w:fill="FFFFFF"/>
      <w:spacing w:afterLines="150" w:after="150"/>
      <w:jc w:val="center"/>
      <w:outlineLvl w:val="0"/>
    </w:pPr>
    <w:rPr>
      <w:rFonts w:ascii="黑体" w:eastAsia="黑体" w:hAnsi="Times New Roman" w:cs="Times New Roman"/>
      <w:sz w:val="32"/>
    </w:rPr>
  </w:style>
  <w:style w:type="paragraph" w:customStyle="1" w:styleId="afa">
    <w:name w:val="标准文件_段"/>
    <w:link w:val="Char"/>
    <w:qFormat/>
    <w:pPr>
      <w:autoSpaceDE w:val="0"/>
      <w:autoSpaceDN w:val="0"/>
      <w:ind w:firstLineChars="200" w:firstLine="200"/>
      <w:jc w:val="both"/>
    </w:pPr>
    <w:rPr>
      <w:rFonts w:ascii="宋体" w:eastAsia="宋体" w:hAnsi="Times New Roman" w:cs="Times New Roman"/>
      <w:sz w:val="21"/>
    </w:rPr>
  </w:style>
  <w:style w:type="character" w:customStyle="1" w:styleId="Char">
    <w:name w:val="标准文件_段 Char"/>
    <w:link w:val="afa"/>
    <w:rPr>
      <w:rFonts w:ascii="宋体" w:eastAsia="宋体" w:hAnsi="Times New Roman" w:cs="Times New Roman"/>
      <w:kern w:val="0"/>
      <w:szCs w:val="20"/>
    </w:rPr>
  </w:style>
  <w:style w:type="character" w:customStyle="1" w:styleId="10">
    <w:name w:val="标题 1 字符"/>
    <w:basedOn w:val="a7"/>
    <w:link w:val="1"/>
    <w:uiPriority w:val="9"/>
    <w:rPr>
      <w:rFonts w:ascii="Times New Roman" w:eastAsia="黑体" w:hAnsi="Times New Roman"/>
      <w:bCs/>
      <w:kern w:val="44"/>
      <w:sz w:val="24"/>
      <w:szCs w:val="44"/>
    </w:rPr>
  </w:style>
  <w:style w:type="character" w:customStyle="1" w:styleId="20">
    <w:name w:val="标题 2 字符"/>
    <w:basedOn w:val="a7"/>
    <w:link w:val="2"/>
    <w:uiPriority w:val="9"/>
    <w:rPr>
      <w:rFonts w:ascii="Times New Roman" w:eastAsia="黑体" w:hAnsi="Times New Roman" w:cstheme="majorBidi"/>
      <w:b/>
      <w:bCs/>
      <w:szCs w:val="32"/>
    </w:rPr>
  </w:style>
  <w:style w:type="paragraph" w:customStyle="1" w:styleId="31">
    <w:name w:val="标题3（正文格式）"/>
    <w:basedOn w:val="a6"/>
    <w:qFormat/>
    <w:pPr>
      <w:ind w:firstLineChars="0" w:firstLine="0"/>
    </w:pPr>
  </w:style>
  <w:style w:type="character" w:customStyle="1" w:styleId="30">
    <w:name w:val="标题 3 字符"/>
    <w:basedOn w:val="a7"/>
    <w:link w:val="3"/>
    <w:uiPriority w:val="9"/>
    <w:rPr>
      <w:rFonts w:ascii="Times New Roman" w:hAnsi="Times New Roman"/>
      <w:b/>
      <w:bCs/>
      <w:sz w:val="32"/>
      <w:szCs w:val="32"/>
    </w:rPr>
  </w:style>
  <w:style w:type="character" w:customStyle="1" w:styleId="ab">
    <w:name w:val="批注文字 字符"/>
    <w:basedOn w:val="a7"/>
    <w:link w:val="aa"/>
    <w:uiPriority w:val="99"/>
    <w:semiHidden/>
    <w:rPr>
      <w:rFonts w:ascii="Times New Roman" w:hAnsi="Times New Roman"/>
    </w:rPr>
  </w:style>
  <w:style w:type="character" w:customStyle="1" w:styleId="af5">
    <w:name w:val="批注主题 字符"/>
    <w:basedOn w:val="ab"/>
    <w:link w:val="af4"/>
    <w:uiPriority w:val="99"/>
    <w:semiHidden/>
    <w:rPr>
      <w:rFonts w:ascii="Times New Roman" w:hAnsi="Times New Roman"/>
      <w:b/>
      <w:bCs/>
    </w:rPr>
  </w:style>
  <w:style w:type="character" w:customStyle="1" w:styleId="af">
    <w:name w:val="批注框文本 字符"/>
    <w:basedOn w:val="a7"/>
    <w:link w:val="ae"/>
    <w:uiPriority w:val="99"/>
    <w:semiHidden/>
    <w:rPr>
      <w:rFonts w:ascii="Times New Roman" w:hAnsi="Times New Roman"/>
      <w:sz w:val="18"/>
      <w:szCs w:val="18"/>
    </w:rPr>
  </w:style>
  <w:style w:type="paragraph" w:customStyle="1" w:styleId="a2">
    <w:name w:val="标准文件_二级条标题"/>
    <w:next w:val="afa"/>
    <w:pPr>
      <w:widowControl w:val="0"/>
      <w:numPr>
        <w:ilvl w:val="3"/>
        <w:numId w:val="1"/>
      </w:numPr>
      <w:spacing w:beforeLines="50" w:before="50" w:afterLines="50" w:after="50"/>
      <w:ind w:left="0"/>
      <w:jc w:val="both"/>
      <w:outlineLvl w:val="2"/>
    </w:pPr>
    <w:rPr>
      <w:rFonts w:ascii="黑体" w:eastAsia="黑体" w:hAnsi="Times New Roman" w:cs="Times New Roman"/>
      <w:sz w:val="21"/>
    </w:rPr>
  </w:style>
  <w:style w:type="paragraph" w:customStyle="1" w:styleId="a3">
    <w:name w:val="标准文件_三级条标题"/>
    <w:basedOn w:val="a2"/>
    <w:next w:val="afa"/>
    <w:pPr>
      <w:widowControl/>
      <w:numPr>
        <w:ilvl w:val="4"/>
      </w:numPr>
      <w:ind w:left="283"/>
      <w:outlineLvl w:val="3"/>
    </w:pPr>
  </w:style>
  <w:style w:type="paragraph" w:customStyle="1" w:styleId="a4">
    <w:name w:val="标准文件_四级条标题"/>
    <w:next w:val="afa"/>
    <w:pPr>
      <w:widowControl w:val="0"/>
      <w:numPr>
        <w:ilvl w:val="5"/>
        <w:numId w:val="1"/>
      </w:numPr>
      <w:spacing w:beforeLines="50" w:before="50" w:afterLines="50" w:after="50"/>
      <w:jc w:val="both"/>
      <w:outlineLvl w:val="4"/>
    </w:pPr>
    <w:rPr>
      <w:rFonts w:ascii="黑体" w:eastAsia="黑体" w:hAnsi="Times New Roman" w:cs="Times New Roman"/>
      <w:sz w:val="21"/>
    </w:rPr>
  </w:style>
  <w:style w:type="paragraph" w:customStyle="1" w:styleId="a5">
    <w:name w:val="标准文件_五级条标题"/>
    <w:next w:val="afa"/>
    <w:qFormat/>
    <w:pPr>
      <w:widowControl w:val="0"/>
      <w:numPr>
        <w:ilvl w:val="6"/>
        <w:numId w:val="1"/>
      </w:numPr>
      <w:spacing w:beforeLines="50" w:before="50" w:afterLines="50" w:after="50"/>
      <w:jc w:val="both"/>
      <w:outlineLvl w:val="5"/>
    </w:pPr>
    <w:rPr>
      <w:rFonts w:ascii="黑体" w:eastAsia="黑体" w:hAnsi="Times New Roman" w:cs="Times New Roman"/>
      <w:sz w:val="21"/>
    </w:rPr>
  </w:style>
  <w:style w:type="paragraph" w:customStyle="1" w:styleId="a0">
    <w:name w:val="标准文件_章标题"/>
    <w:next w:val="afa"/>
    <w:qFormat/>
    <w:pPr>
      <w:numPr>
        <w:ilvl w:val="1"/>
        <w:numId w:val="1"/>
      </w:numPr>
      <w:spacing w:beforeLines="100" w:before="100" w:afterLines="100" w:after="100"/>
      <w:jc w:val="both"/>
      <w:outlineLvl w:val="0"/>
    </w:pPr>
    <w:rPr>
      <w:rFonts w:ascii="黑体" w:eastAsia="黑体" w:hAnsi="Times New Roman" w:cs="Times New Roman"/>
      <w:sz w:val="21"/>
    </w:rPr>
  </w:style>
  <w:style w:type="paragraph" w:customStyle="1" w:styleId="a1">
    <w:name w:val="标准文件_一级条标题"/>
    <w:basedOn w:val="a0"/>
    <w:next w:val="afa"/>
    <w:qFormat/>
    <w:pPr>
      <w:numPr>
        <w:ilvl w:val="2"/>
      </w:numPr>
      <w:spacing w:beforeLines="50" w:before="50" w:afterLines="50" w:after="50"/>
      <w:outlineLvl w:val="1"/>
    </w:pPr>
  </w:style>
  <w:style w:type="paragraph" w:customStyle="1" w:styleId="a">
    <w:name w:val="前言标题"/>
    <w:next w:val="a6"/>
    <w:qFormat/>
    <w:pPr>
      <w:numPr>
        <w:numId w:val="1"/>
      </w:numPr>
      <w:shd w:val="clear" w:color="FFFFFF" w:fill="FFFFFF"/>
      <w:spacing w:before="540" w:after="600"/>
      <w:jc w:val="center"/>
      <w:outlineLvl w:val="0"/>
    </w:pPr>
    <w:rPr>
      <w:rFonts w:ascii="黑体" w:eastAsia="黑体" w:hAnsi="Times New Roman" w:cs="Times New Roman"/>
      <w:sz w:val="32"/>
    </w:rPr>
  </w:style>
  <w:style w:type="paragraph" w:customStyle="1" w:styleId="afb">
    <w:name w:val="标准文件_二级无标题"/>
    <w:basedOn w:val="a2"/>
    <w:qFormat/>
    <w:pPr>
      <w:spacing w:beforeLines="0" w:before="0" w:afterLines="0" w:after="0"/>
      <w:ind w:left="425"/>
      <w:outlineLvl w:val="9"/>
    </w:pPr>
    <w:rPr>
      <w:rFonts w:ascii="宋体" w:eastAsia="宋体"/>
    </w:rPr>
  </w:style>
  <w:style w:type="character" w:customStyle="1" w:styleId="40">
    <w:name w:val="标题 4 字符"/>
    <w:basedOn w:val="a7"/>
    <w:link w:val="4"/>
    <w:uiPriority w:val="9"/>
    <w:semiHidden/>
    <w:qFormat/>
    <w:rPr>
      <w:rFonts w:asciiTheme="majorHAnsi" w:eastAsiaTheme="majorEastAsia" w:hAnsiTheme="majorHAnsi" w:cstheme="majorBidi"/>
      <w:b/>
      <w:bCs/>
      <w:sz w:val="28"/>
      <w:szCs w:val="28"/>
    </w:rPr>
  </w:style>
  <w:style w:type="character" w:customStyle="1" w:styleId="ad">
    <w:name w:val="日期 字符"/>
    <w:basedOn w:val="a7"/>
    <w:link w:val="ac"/>
    <w:uiPriority w:val="99"/>
    <w:semiHidden/>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F56EBD9-E7E5-4EBE-B04F-B0F7A6A2ED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2095</Words>
  <Characters>11948</Characters>
  <Application>Microsoft Office Word</Application>
  <DocSecurity>0</DocSecurity>
  <Lines>99</Lines>
  <Paragraphs>28</Paragraphs>
  <ScaleCrop>false</ScaleCrop>
  <Company>HP Inc.</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王玉平</dc:creator>
  <cp:lastModifiedBy>Jerry wang</cp:lastModifiedBy>
  <cp:revision>4</cp:revision>
  <cp:lastPrinted>2023-07-31T01:29:00Z</cp:lastPrinted>
  <dcterms:created xsi:type="dcterms:W3CDTF">2023-09-14T13:51:00Z</dcterms:created>
  <dcterms:modified xsi:type="dcterms:W3CDTF">2023-09-20T08:46:00Z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9475D60D51F2442A91C1A20471D80527</vt:lpwstr>
  </property>
</Properties>
</file>